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left" w:pos="6948"/>
        </w:tabs>
        <w:jc w:val="center"/>
        <w:rPr>
          <w:rFonts w:hAnsi="宋体"/>
          <w:b/>
          <w:bCs/>
          <w:sz w:val="52"/>
        </w:rPr>
      </w:pPr>
      <w:r>
        <w:rPr>
          <w:rFonts w:hint="eastAsia" w:hAnsi="宋体"/>
          <w:b/>
          <w:bCs/>
          <w:sz w:val="52"/>
        </w:rPr>
        <w:t>甘肃中强会计师事务有限公司</w:t>
      </w:r>
    </w:p>
    <w:p>
      <w:pPr>
        <w:pStyle w:val="12"/>
        <w:jc w:val="center"/>
        <w:rPr>
          <w:rFonts w:hAnsi="宋体"/>
        </w:rPr>
      </w:pPr>
      <w:r>
        <w:rPr>
          <w:rFonts w:hint="eastAsia" w:hAnsi="宋体"/>
        </w:rPr>
        <w:t>GANSU  ZHONGQIANG  CERTIFIED  PUBLIC  ACCOUNTANT CO．LTD</w:t>
      </w:r>
    </w:p>
    <w:p>
      <w:pPr>
        <w:pStyle w:val="12"/>
        <w:jc w:val="center"/>
        <w:rPr>
          <w:rFonts w:hAnsi="宋体"/>
        </w:rPr>
      </w:pPr>
      <w:r>
        <w:rPr>
          <w:rFonts w:hint="eastAsia" w:hAnsi="宋体"/>
        </w:rPr>
        <w:t>甘中</w:t>
      </w:r>
      <w:r>
        <w:rPr>
          <w:rFonts w:hint="eastAsia" w:hAnsi="宋体"/>
          <w:color w:val="000000"/>
        </w:rPr>
        <w:t>会审字（20</w:t>
      </w:r>
      <w:r>
        <w:rPr>
          <w:rFonts w:hint="eastAsia" w:hAnsi="宋体"/>
          <w:color w:val="000000"/>
          <w:lang w:val="en-US" w:eastAsia="zh-CN"/>
        </w:rPr>
        <w:t>20</w:t>
      </w:r>
      <w:r>
        <w:rPr>
          <w:rFonts w:hint="eastAsia" w:hAnsi="宋体"/>
          <w:color w:val="000000"/>
        </w:rPr>
        <w:t>）第</w:t>
      </w:r>
      <w:r>
        <w:rPr>
          <w:rFonts w:hint="eastAsia"/>
          <w:color w:val="0000FF"/>
          <w:lang w:val="en-US" w:eastAsia="zh-CN"/>
        </w:rPr>
        <w:t>187</w:t>
      </w:r>
      <w:r>
        <w:rPr>
          <w:rFonts w:hint="eastAsia" w:hAnsi="宋体"/>
          <w:color w:val="000000"/>
        </w:rPr>
        <w:t>号</w:t>
      </w:r>
    </w:p>
    <w:p>
      <w:pPr>
        <w:pStyle w:val="12"/>
        <w:rPr>
          <w:rFonts w:hAnsi="宋体"/>
        </w:rPr>
      </w:pPr>
      <w:r>
        <w:rPr>
          <w:rFonts w:hint="eastAsia" w:hAnsi="宋体"/>
        </w:rPr>
        <w:t>━━━━━━━━━━━━━━━━━━━━━━━━━━━━━━━━━━━━━━━━━</w:t>
      </w:r>
    </w:p>
    <w:p>
      <w:pPr>
        <w:pStyle w:val="12"/>
        <w:tabs>
          <w:tab w:val="left" w:pos="1440"/>
        </w:tabs>
        <w:ind w:left="-359" w:leftChars="-171"/>
        <w:jc w:val="center"/>
        <w:rPr>
          <w:rFonts w:hAnsi="宋体"/>
          <w:b/>
          <w:bCs/>
          <w:sz w:val="28"/>
          <w:szCs w:val="28"/>
        </w:rPr>
      </w:pPr>
    </w:p>
    <w:p>
      <w:pPr>
        <w:jc w:val="center"/>
        <w:rPr>
          <w:rFonts w:ascii="宋体" w:hAnsi="宋体"/>
          <w:b/>
          <w:bCs/>
          <w:sz w:val="44"/>
          <w:szCs w:val="44"/>
        </w:rPr>
      </w:pPr>
      <w:r>
        <w:rPr>
          <w:rFonts w:hint="eastAsia" w:ascii="宋体" w:hAnsi="宋体"/>
          <w:b/>
          <w:sz w:val="44"/>
          <w:szCs w:val="44"/>
          <w:lang w:eastAsia="zh-CN"/>
        </w:rPr>
        <w:t>2019</w:t>
      </w:r>
      <w:r>
        <w:rPr>
          <w:rFonts w:hint="eastAsia" w:ascii="宋体" w:hAnsi="宋体"/>
          <w:b/>
          <w:sz w:val="44"/>
          <w:szCs w:val="44"/>
        </w:rPr>
        <w:t>年度甘肃省</w:t>
      </w:r>
      <w:r>
        <w:rPr>
          <w:rFonts w:hint="eastAsia" w:ascii="宋体" w:hAnsi="宋体"/>
          <w:b/>
          <w:bCs/>
          <w:sz w:val="44"/>
          <w:szCs w:val="44"/>
        </w:rPr>
        <w:t>省级财政支出项目</w:t>
      </w:r>
    </w:p>
    <w:p>
      <w:pPr>
        <w:jc w:val="center"/>
        <w:rPr>
          <w:rFonts w:hint="eastAsia" w:ascii="宋体" w:hAnsi="宋体"/>
          <w:b/>
          <w:bCs/>
          <w:sz w:val="44"/>
          <w:szCs w:val="44"/>
        </w:rPr>
      </w:pPr>
      <w:r>
        <w:rPr>
          <w:rFonts w:hint="eastAsia" w:ascii="宋体" w:hAnsi="宋体"/>
          <w:b/>
          <w:bCs/>
          <w:sz w:val="44"/>
          <w:szCs w:val="44"/>
        </w:rPr>
        <w:t>绩效评价报告</w:t>
      </w:r>
    </w:p>
    <w:p>
      <w:pPr>
        <w:jc w:val="center"/>
        <w:rPr>
          <w:rFonts w:ascii="仿宋_GB2312" w:hAnsi="宋体" w:eastAsia="仿宋_GB2312"/>
          <w:b/>
          <w:bCs/>
          <w:sz w:val="32"/>
          <w:szCs w:val="32"/>
        </w:rPr>
      </w:pPr>
    </w:p>
    <w:p>
      <w:pPr>
        <w:jc w:val="center"/>
        <w:rPr>
          <w:rFonts w:hint="eastAsia" w:ascii="仿宋_GB2312" w:hAnsi="宋体" w:eastAsia="仿宋_GB2312"/>
          <w:b/>
          <w:bCs/>
          <w:sz w:val="32"/>
          <w:szCs w:val="32"/>
        </w:rPr>
      </w:pPr>
    </w:p>
    <w:p>
      <w:pPr>
        <w:spacing w:line="578" w:lineRule="exact"/>
        <w:ind w:firstLine="320" w:firstLineChars="100"/>
        <w:rPr>
          <w:rFonts w:hint="eastAsia" w:ascii="仿宋_GB2312" w:hAnsi="仿宋" w:eastAsia="仿宋_GB2312" w:cs="仿宋"/>
          <w:sz w:val="32"/>
          <w:szCs w:val="32"/>
          <w:u w:val="single"/>
        </w:rPr>
      </w:pPr>
      <w:r>
        <w:rPr>
          <w:rFonts w:hint="eastAsia" w:ascii="仿宋_GB2312" w:hAnsi="仿宋" w:eastAsia="仿宋_GB2312" w:cs="仿宋"/>
          <w:sz w:val="32"/>
          <w:szCs w:val="32"/>
        </w:rPr>
        <w:t>评价类型：</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实施过程评价</w:t>
      </w: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pacing w:val="-20"/>
          <w:sz w:val="32"/>
          <w:szCs w:val="32"/>
          <w:u w:val="single"/>
          <w:lang w:eastAsia="zh-CN"/>
        </w:rPr>
        <w:t>☑</w:t>
      </w:r>
      <w:r>
        <w:rPr>
          <w:rFonts w:hint="eastAsia" w:ascii="仿宋_GB2312" w:hAnsi="仿宋" w:eastAsia="仿宋_GB2312" w:cs="仿宋"/>
          <w:sz w:val="32"/>
          <w:szCs w:val="32"/>
          <w:u w:val="single"/>
        </w:rPr>
        <w:t>完成结果评价</w:t>
      </w:r>
    </w:p>
    <w:p>
      <w:pPr>
        <w:spacing w:line="578" w:lineRule="exact"/>
        <w:ind w:left="1600" w:hanging="1600" w:hangingChars="500"/>
        <w:rPr>
          <w:rFonts w:hint="eastAsia" w:ascii="仿宋_GB2312" w:hAnsi="仿宋" w:eastAsia="仿宋_GB2312" w:cs="仿宋"/>
          <w:sz w:val="32"/>
          <w:szCs w:val="32"/>
        </w:rPr>
      </w:pPr>
      <w:r>
        <w:rPr>
          <w:rFonts w:hint="eastAsia" w:ascii="仿宋_GB2312" w:hAnsi="仿宋" w:eastAsia="仿宋_GB2312" w:cs="仿宋"/>
          <w:sz w:val="32"/>
          <w:szCs w:val="32"/>
        </w:rPr>
        <w:t xml:space="preserve">  项目名称：</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2019年度陇原巧手财政专项资金绩效评价</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none"/>
        </w:rPr>
        <w:t xml:space="preserve">   </w:t>
      </w:r>
    </w:p>
    <w:p>
      <w:pPr>
        <w:spacing w:line="578" w:lineRule="exact"/>
        <w:ind w:left="1600" w:hanging="1600" w:hangingChars="500"/>
        <w:rPr>
          <w:rFonts w:hint="eastAsia" w:ascii="仿宋_GB2312" w:hAnsi="仿宋" w:eastAsia="仿宋_GB2312" w:cs="仿宋"/>
          <w:sz w:val="32"/>
          <w:szCs w:val="32"/>
        </w:rPr>
      </w:pPr>
      <w:r>
        <w:rPr>
          <w:rFonts w:hint="eastAsia" w:ascii="仿宋_GB2312" w:hAnsi="仿宋" w:eastAsia="仿宋_GB2312" w:cs="仿宋"/>
          <w:sz w:val="32"/>
          <w:szCs w:val="32"/>
        </w:rPr>
        <w:t xml:space="preserve">  项目单位：</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甘肃省15个市州 妇女联合会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p>
    <w:p>
      <w:pPr>
        <w:spacing w:line="578" w:lineRule="exact"/>
        <w:ind w:left="1600" w:hanging="1600" w:hangingChars="5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主管部门：</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eastAsia="zh-CN"/>
        </w:rPr>
        <w:t>甘肃省妇女联合会</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w:t>
      </w:r>
    </w:p>
    <w:p>
      <w:pPr>
        <w:spacing w:line="578" w:lineRule="exact"/>
        <w:ind w:left="1600" w:hanging="1600" w:hangingChars="5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评价时间：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2019</w:t>
      </w:r>
      <w:r>
        <w:rPr>
          <w:rFonts w:hint="eastAsia" w:ascii="仿宋_GB2312" w:hAnsi="仿宋" w:eastAsia="仿宋_GB2312" w:cs="仿宋"/>
          <w:sz w:val="32"/>
          <w:szCs w:val="32"/>
          <w:u w:val="single"/>
        </w:rPr>
        <w:t>年</w:t>
      </w:r>
      <w:r>
        <w:rPr>
          <w:rFonts w:hint="eastAsia" w:ascii="仿宋_GB2312" w:hAnsi="仿宋" w:eastAsia="仿宋_GB2312" w:cs="仿宋"/>
          <w:sz w:val="32"/>
          <w:szCs w:val="32"/>
          <w:u w:val="single"/>
          <w:lang w:val="en-US" w:eastAsia="zh-CN"/>
        </w:rPr>
        <w:t xml:space="preserve"> 01</w:t>
      </w:r>
      <w:r>
        <w:rPr>
          <w:rFonts w:hint="eastAsia" w:ascii="仿宋_GB2312" w:hAnsi="仿宋" w:eastAsia="仿宋_GB2312" w:cs="仿宋"/>
          <w:sz w:val="32"/>
          <w:szCs w:val="32"/>
          <w:u w:val="single"/>
        </w:rPr>
        <w:t>月</w:t>
      </w:r>
      <w:r>
        <w:rPr>
          <w:rFonts w:hint="eastAsia" w:ascii="仿宋_GB2312" w:hAnsi="仿宋" w:eastAsia="仿宋_GB2312" w:cs="仿宋"/>
          <w:sz w:val="32"/>
          <w:szCs w:val="32"/>
          <w:u w:val="single"/>
          <w:lang w:val="en-US" w:eastAsia="zh-CN"/>
        </w:rPr>
        <w:t>31</w:t>
      </w:r>
      <w:r>
        <w:rPr>
          <w:rFonts w:hint="eastAsia" w:ascii="仿宋_GB2312" w:hAnsi="仿宋" w:eastAsia="仿宋_GB2312" w:cs="仿宋"/>
          <w:sz w:val="32"/>
          <w:szCs w:val="32"/>
          <w:u w:val="single"/>
        </w:rPr>
        <w:t xml:space="preserve"> 日</w:t>
      </w:r>
      <w:r>
        <w:rPr>
          <w:rFonts w:hint="eastAsia" w:ascii="仿宋_GB2312" w:hAnsi="仿宋" w:eastAsia="仿宋_GB2312" w:cs="仿宋"/>
          <w:sz w:val="32"/>
          <w:szCs w:val="32"/>
          <w:u w:val="single"/>
          <w:lang w:val="en-US" w:eastAsia="zh-CN"/>
        </w:rPr>
        <w:t>2019</w:t>
      </w:r>
      <w:r>
        <w:rPr>
          <w:rFonts w:hint="eastAsia" w:ascii="仿宋_GB2312" w:hAnsi="仿宋" w:eastAsia="仿宋_GB2312" w:cs="仿宋"/>
          <w:sz w:val="32"/>
          <w:szCs w:val="32"/>
          <w:u w:val="single"/>
        </w:rPr>
        <w:t xml:space="preserve"> 年</w:t>
      </w:r>
      <w:r>
        <w:rPr>
          <w:rFonts w:hint="eastAsia" w:ascii="仿宋_GB2312" w:hAnsi="仿宋" w:eastAsia="仿宋_GB2312" w:cs="仿宋"/>
          <w:sz w:val="32"/>
          <w:szCs w:val="32"/>
          <w:u w:val="single"/>
          <w:lang w:val="en-US" w:eastAsia="zh-CN"/>
        </w:rPr>
        <w:t xml:space="preserve"> 12</w:t>
      </w:r>
      <w:r>
        <w:rPr>
          <w:rFonts w:hint="eastAsia" w:ascii="仿宋_GB2312" w:hAnsi="仿宋" w:eastAsia="仿宋_GB2312" w:cs="仿宋"/>
          <w:sz w:val="32"/>
          <w:szCs w:val="32"/>
          <w:u w:val="single"/>
        </w:rPr>
        <w:t xml:space="preserve"> 月</w:t>
      </w:r>
      <w:r>
        <w:rPr>
          <w:rFonts w:hint="eastAsia" w:ascii="仿宋_GB2312" w:hAnsi="仿宋" w:eastAsia="仿宋_GB2312" w:cs="仿宋"/>
          <w:sz w:val="32"/>
          <w:szCs w:val="32"/>
          <w:u w:val="single"/>
          <w:lang w:val="en-US" w:eastAsia="zh-CN"/>
        </w:rPr>
        <w:t>31</w:t>
      </w:r>
      <w:r>
        <w:rPr>
          <w:rFonts w:hint="eastAsia" w:ascii="仿宋_GB2312" w:hAnsi="仿宋" w:eastAsia="仿宋_GB2312" w:cs="仿宋"/>
          <w:sz w:val="32"/>
          <w:szCs w:val="32"/>
          <w:u w:val="single"/>
        </w:rPr>
        <w:t xml:space="preserve"> 日    </w:t>
      </w:r>
    </w:p>
    <w:p>
      <w:pPr>
        <w:spacing w:line="578" w:lineRule="exact"/>
        <w:ind w:left="1600" w:hanging="1600" w:hangingChars="500"/>
        <w:rPr>
          <w:rFonts w:hint="eastAsia" w:ascii="仿宋_GB2312" w:hAnsi="仿宋" w:eastAsia="仿宋_GB2312" w:cs="仿宋"/>
          <w:sz w:val="32"/>
          <w:szCs w:val="32"/>
          <w:u w:val="single"/>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组织方式：</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 xml:space="preserve">财政部门 </w:t>
      </w:r>
      <w:r>
        <w:rPr>
          <w:rFonts w:hint="eastAsia" w:ascii="仿宋_GB2312" w:hAnsi="仿宋" w:eastAsia="仿宋_GB2312" w:cs="仿宋"/>
          <w:sz w:val="32"/>
          <w:szCs w:val="32"/>
        </w:rPr>
        <w:t xml:space="preserve">    </w:t>
      </w:r>
      <w:r>
        <w:rPr>
          <w:rFonts w:hint="eastAsia" w:ascii="仿宋_GB2312" w:hAnsi="仿宋" w:eastAsia="仿宋_GB2312" w:cs="仿宋"/>
          <w:spacing w:val="-20"/>
          <w:sz w:val="32"/>
          <w:szCs w:val="32"/>
          <w:u w:val="single"/>
          <w:lang w:eastAsia="zh-CN"/>
        </w:rPr>
        <w:t>☑</w:t>
      </w:r>
      <w:r>
        <w:rPr>
          <w:rFonts w:hint="eastAsia" w:ascii="仿宋_GB2312" w:hAnsi="仿宋" w:eastAsia="仿宋_GB2312" w:cs="仿宋"/>
          <w:sz w:val="32"/>
          <w:szCs w:val="32"/>
          <w:u w:val="single"/>
        </w:rPr>
        <w:t>主管部门</w:t>
      </w:r>
      <w:r>
        <w:rPr>
          <w:rFonts w:hint="eastAsia" w:ascii="仿宋_GB2312" w:hAnsi="仿宋" w:eastAsia="仿宋_GB2312" w:cs="仿宋"/>
          <w:sz w:val="32"/>
          <w:szCs w:val="32"/>
        </w:rPr>
        <w:t xml:space="preserve">     </w:t>
      </w:r>
      <w:r>
        <w:rPr>
          <w:rFonts w:hint="eastAsia" w:ascii="仿宋_GB2312" w:hAnsi="仿宋" w:eastAsia="仿宋_GB2312" w:cs="仿宋"/>
          <w:spacing w:val="-20"/>
          <w:sz w:val="32"/>
          <w:szCs w:val="32"/>
          <w:u w:val="single"/>
          <w:lang w:eastAsia="zh-CN"/>
        </w:rPr>
        <w:t>□</w:t>
      </w:r>
      <w:r>
        <w:rPr>
          <w:rFonts w:hint="eastAsia" w:ascii="仿宋_GB2312" w:hAnsi="仿宋" w:eastAsia="仿宋_GB2312" w:cs="仿宋"/>
          <w:sz w:val="32"/>
          <w:szCs w:val="32"/>
          <w:u w:val="single"/>
        </w:rPr>
        <w:t xml:space="preserve">项目单位 </w:t>
      </w:r>
    </w:p>
    <w:p>
      <w:pPr>
        <w:spacing w:line="578" w:lineRule="exact"/>
        <w:ind w:left="1600" w:hanging="1600" w:hangingChars="5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评价机构：</w:t>
      </w:r>
      <w:r>
        <w:rPr>
          <w:rFonts w:hint="eastAsia" w:ascii="仿宋_GB2312" w:hAnsi="仿宋" w:eastAsia="仿宋_GB2312" w:cs="仿宋"/>
          <w:spacing w:val="-20"/>
          <w:sz w:val="32"/>
          <w:szCs w:val="32"/>
          <w:u w:val="single"/>
          <w:lang w:eastAsia="zh-CN"/>
        </w:rPr>
        <w:t>☑</w:t>
      </w:r>
      <w:r>
        <w:rPr>
          <w:rFonts w:hint="eastAsia" w:ascii="仿宋_GB2312" w:hAnsi="仿宋" w:eastAsia="仿宋_GB2312" w:cs="仿宋"/>
          <w:sz w:val="32"/>
          <w:szCs w:val="32"/>
          <w:u w:val="single"/>
        </w:rPr>
        <w:t xml:space="preserve">中介机构 </w:t>
      </w:r>
      <w:r>
        <w:rPr>
          <w:rFonts w:hint="eastAsia" w:ascii="仿宋_GB2312" w:hAnsi="仿宋" w:eastAsia="仿宋_GB2312" w:cs="仿宋"/>
          <w:sz w:val="32"/>
          <w:szCs w:val="32"/>
        </w:rPr>
        <w:t xml:space="preserve">   </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 xml:space="preserve">专家组 </w:t>
      </w:r>
      <w:r>
        <w:rPr>
          <w:rFonts w:hint="eastAsia" w:ascii="仿宋_GB2312" w:hAnsi="仿宋" w:eastAsia="仿宋_GB2312" w:cs="仿宋"/>
          <w:sz w:val="32"/>
          <w:szCs w:val="32"/>
        </w:rPr>
        <w:t xml:space="preserve">  </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项目单位评价组</w:t>
      </w:r>
    </w:p>
    <w:p>
      <w:pPr>
        <w:spacing w:line="578" w:lineRule="exact"/>
        <w:ind w:left="1600" w:hanging="1600" w:hangingChars="500"/>
        <w:rPr>
          <w:rFonts w:hint="eastAsia" w:ascii="仿宋_GB2312" w:hAnsi="仿宋" w:eastAsia="仿宋_GB2312" w:cs="仿宋"/>
          <w:sz w:val="32"/>
          <w:szCs w:val="32"/>
        </w:rPr>
      </w:pPr>
    </w:p>
    <w:p>
      <w:pPr>
        <w:spacing w:line="578" w:lineRule="exact"/>
        <w:rPr>
          <w:rFonts w:hint="eastAsia" w:ascii="仿宋_GB2312" w:hAnsi="仿宋" w:eastAsia="仿宋_GB2312" w:cs="仿宋"/>
          <w:sz w:val="32"/>
          <w:szCs w:val="32"/>
        </w:rPr>
      </w:pPr>
    </w:p>
    <w:p>
      <w:pPr>
        <w:spacing w:line="578" w:lineRule="exact"/>
        <w:ind w:left="1600" w:hanging="1600" w:hangingChars="500"/>
        <w:rPr>
          <w:rFonts w:ascii="仿宋_GB2312" w:hAnsi="仿宋" w:eastAsia="仿宋_GB2312" w:cs="仿宋"/>
          <w:sz w:val="32"/>
          <w:szCs w:val="32"/>
        </w:rPr>
      </w:pPr>
      <w:r>
        <w:rPr>
          <w:rFonts w:hint="eastAsia" w:ascii="仿宋_GB2312" w:hAnsi="仿宋" w:eastAsia="仿宋_GB2312" w:cs="仿宋"/>
          <w:sz w:val="32"/>
          <w:szCs w:val="32"/>
        </w:rPr>
        <w:t xml:space="preserve">             </w:t>
      </w:r>
    </w:p>
    <w:p>
      <w:pPr>
        <w:spacing w:line="578" w:lineRule="exact"/>
        <w:ind w:left="1600" w:hanging="1600" w:hangingChars="500"/>
        <w:rPr>
          <w:rFonts w:hint="eastAsia" w:ascii="仿宋_GB2312" w:hAnsi="仿宋" w:eastAsia="仿宋_GB2312" w:cs="仿宋"/>
          <w:sz w:val="32"/>
          <w:szCs w:val="32"/>
        </w:rPr>
      </w:pPr>
    </w:p>
    <w:p>
      <w:pPr>
        <w:spacing w:line="578" w:lineRule="exact"/>
        <w:ind w:left="1600" w:hanging="1600" w:hangingChars="500"/>
        <w:rPr>
          <w:rFonts w:hint="eastAsia" w:ascii="仿宋_GB2312" w:hAnsi="仿宋" w:eastAsia="仿宋_GB2312" w:cs="仿宋"/>
          <w:sz w:val="32"/>
          <w:szCs w:val="32"/>
          <w:lang w:eastAsia="zh-CN"/>
        </w:rPr>
      </w:pPr>
      <w:r>
        <w:rPr>
          <w:rFonts w:hint="eastAsia" w:ascii="仿宋_GB2312" w:hAnsi="仿宋" w:eastAsia="仿宋_GB2312" w:cs="仿宋"/>
          <w:sz w:val="32"/>
          <w:szCs w:val="32"/>
        </w:rPr>
        <w:t xml:space="preserve">           评价单位（盖章）：</w:t>
      </w:r>
      <w:r>
        <w:rPr>
          <w:rFonts w:hint="eastAsia" w:ascii="仿宋_GB2312" w:hAnsi="仿宋" w:eastAsia="仿宋_GB2312" w:cs="仿宋"/>
          <w:sz w:val="32"/>
          <w:szCs w:val="32"/>
          <w:lang w:eastAsia="zh-CN"/>
        </w:rPr>
        <w:t>甘肃中强会计师事务有限公司</w:t>
      </w:r>
    </w:p>
    <w:p>
      <w:pPr>
        <w:spacing w:line="578" w:lineRule="exact"/>
        <w:ind w:left="1600" w:hanging="1600" w:hangingChars="5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 xml:space="preserve">                    上报时间：</w:t>
      </w:r>
      <w:r>
        <w:rPr>
          <w:rFonts w:hint="eastAsia" w:ascii="仿宋_GB2312" w:hAnsi="仿宋" w:eastAsia="仿宋_GB2312" w:cs="仿宋"/>
          <w:sz w:val="32"/>
          <w:szCs w:val="32"/>
          <w:lang w:val="en-US" w:eastAsia="zh-CN"/>
        </w:rPr>
        <w:t>2019年06月15日</w:t>
      </w:r>
    </w:p>
    <w:p>
      <w:pPr>
        <w:rPr>
          <w:rFonts w:hint="eastAsia" w:ascii="宋体" w:hAnsi="宋体"/>
          <w:b/>
          <w:bCs/>
          <w:sz w:val="28"/>
          <w:szCs w:val="28"/>
          <w:lang w:eastAsia="zh-CN"/>
        </w:rPr>
      </w:pPr>
      <w:r>
        <w:rPr>
          <w:rFonts w:hint="eastAsia" w:ascii="宋体" w:hAnsi="宋体"/>
          <w:b/>
          <w:bCs/>
          <w:sz w:val="28"/>
          <w:szCs w:val="28"/>
          <w:lang w:eastAsia="zh-CN"/>
        </w:rPr>
        <w:br w:type="page"/>
      </w:r>
    </w:p>
    <w:p>
      <w:pPr>
        <w:tabs>
          <w:tab w:val="left" w:pos="3579"/>
          <w:tab w:val="center" w:pos="4380"/>
        </w:tabs>
        <w:spacing w:before="0" w:beforeLines="0" w:after="0" w:afterLines="0" w:line="240" w:lineRule="auto"/>
        <w:ind w:left="0" w:leftChars="0" w:right="0" w:rightChars="0" w:firstLine="0" w:firstLineChars="0"/>
        <w:jc w:val="center"/>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ab/>
      </w:r>
    </w:p>
    <w:sdt>
      <w:sdtPr>
        <w:rPr>
          <w:rFonts w:ascii="宋体" w:hAnsi="宋体" w:eastAsia="宋体" w:cs="Times New Roman"/>
          <w:kern w:val="2"/>
          <w:sz w:val="21"/>
          <w:szCs w:val="20"/>
          <w:lang w:val="en-US" w:eastAsia="zh-CN" w:bidi="ar-SA"/>
        </w:rPr>
        <w:id w:val="147453539"/>
        <w15:color w:val="DBDBDB"/>
        <w:docPartObj>
          <w:docPartGallery w:val="Table of Contents"/>
          <w:docPartUnique/>
        </w:docPartObj>
      </w:sdtPr>
      <w:sdtEndPr>
        <w:rPr>
          <w:rFonts w:hint="eastAsia" w:ascii="宋体" w:hAnsi="宋体" w:eastAsia="宋体" w:cs="Times New Roman"/>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640"/>
            </w:tabs>
            <w:rPr>
              <w:sz w:val="28"/>
              <w:szCs w:val="28"/>
            </w:rPr>
          </w:pPr>
          <w:r>
            <w:rPr>
              <w:rFonts w:hint="eastAsia" w:ascii="宋体" w:hAnsi="宋体"/>
              <w:b/>
              <w:bCs/>
              <w:sz w:val="44"/>
              <w:szCs w:val="44"/>
              <w:lang w:eastAsia="zh-CN"/>
            </w:rPr>
            <w:fldChar w:fldCharType="begin"/>
          </w:r>
          <w:r>
            <w:rPr>
              <w:rFonts w:hint="eastAsia" w:ascii="宋体" w:hAnsi="宋体"/>
              <w:b/>
              <w:bCs/>
              <w:sz w:val="44"/>
              <w:szCs w:val="44"/>
              <w:lang w:eastAsia="zh-CN"/>
            </w:rPr>
            <w:instrText xml:space="preserve">TOC \o "1-3" \h \u </w:instrText>
          </w:r>
          <w:r>
            <w:rPr>
              <w:rFonts w:hint="eastAsia" w:ascii="宋体" w:hAnsi="宋体"/>
              <w:b/>
              <w:bCs/>
              <w:sz w:val="44"/>
              <w:szCs w:val="44"/>
              <w:lang w:eastAsia="zh-CN"/>
            </w:rPr>
            <w:fldChar w:fldCharType="separate"/>
          </w: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_Toc11837 </w:instrText>
          </w:r>
          <w:r>
            <w:rPr>
              <w:rFonts w:hint="eastAsia" w:ascii="宋体" w:hAnsi="宋体"/>
              <w:bCs/>
              <w:sz w:val="28"/>
              <w:szCs w:val="28"/>
              <w:lang w:eastAsia="zh-CN"/>
            </w:rPr>
            <w:fldChar w:fldCharType="separate"/>
          </w:r>
          <w:r>
            <w:rPr>
              <w:rFonts w:hint="eastAsia" w:ascii="宋体" w:hAnsi="宋体"/>
              <w:bCs/>
              <w:sz w:val="28"/>
              <w:szCs w:val="28"/>
              <w:lang w:eastAsia="zh-CN"/>
            </w:rPr>
            <w:t>摘</w:t>
          </w:r>
          <w:r>
            <w:rPr>
              <w:rFonts w:hint="eastAsia" w:ascii="宋体" w:hAnsi="宋体"/>
              <w:bCs/>
              <w:sz w:val="28"/>
              <w:szCs w:val="28"/>
              <w:lang w:val="en-US" w:eastAsia="zh-CN"/>
            </w:rPr>
            <w:t xml:space="preserve"> </w:t>
          </w:r>
          <w:r>
            <w:rPr>
              <w:rFonts w:hint="eastAsia" w:ascii="宋体" w:hAnsi="宋体"/>
              <w:bCs/>
              <w:sz w:val="28"/>
              <w:szCs w:val="28"/>
              <w:lang w:eastAsia="zh-CN"/>
            </w:rPr>
            <w:t>要</w:t>
          </w:r>
          <w:r>
            <w:rPr>
              <w:sz w:val="28"/>
              <w:szCs w:val="28"/>
            </w:rPr>
            <w:tab/>
          </w:r>
          <w:r>
            <w:rPr>
              <w:sz w:val="28"/>
              <w:szCs w:val="28"/>
            </w:rPr>
            <w:fldChar w:fldCharType="begin"/>
          </w:r>
          <w:r>
            <w:rPr>
              <w:sz w:val="28"/>
              <w:szCs w:val="28"/>
            </w:rPr>
            <w:instrText xml:space="preserve"> PAGEREF _Toc11837 </w:instrText>
          </w:r>
          <w:r>
            <w:rPr>
              <w:sz w:val="28"/>
              <w:szCs w:val="28"/>
            </w:rPr>
            <w:fldChar w:fldCharType="separate"/>
          </w:r>
          <w:r>
            <w:rPr>
              <w:sz w:val="28"/>
              <w:szCs w:val="28"/>
            </w:rPr>
            <w:t>1</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_Toc25527 </w:instrText>
          </w:r>
          <w:r>
            <w:rPr>
              <w:rFonts w:hint="eastAsia" w:ascii="宋体" w:hAnsi="宋体"/>
              <w:bCs/>
              <w:sz w:val="28"/>
              <w:szCs w:val="28"/>
              <w:lang w:eastAsia="zh-CN"/>
            </w:rPr>
            <w:fldChar w:fldCharType="separate"/>
          </w:r>
          <w:r>
            <w:rPr>
              <w:rFonts w:hint="eastAsia" w:ascii="宋体" w:hAnsi="宋体"/>
              <w:bCs/>
              <w:sz w:val="28"/>
              <w:szCs w:val="28"/>
              <w:lang w:eastAsia="zh-CN"/>
            </w:rPr>
            <w:t>一、 概述</w:t>
          </w:r>
          <w:r>
            <w:rPr>
              <w:sz w:val="28"/>
              <w:szCs w:val="28"/>
            </w:rPr>
            <w:tab/>
          </w:r>
          <w:r>
            <w:rPr>
              <w:sz w:val="28"/>
              <w:szCs w:val="28"/>
            </w:rPr>
            <w:fldChar w:fldCharType="begin"/>
          </w:r>
          <w:r>
            <w:rPr>
              <w:sz w:val="28"/>
              <w:szCs w:val="28"/>
            </w:rPr>
            <w:instrText xml:space="preserve"> PAGEREF _Toc25527 </w:instrText>
          </w:r>
          <w:r>
            <w:rPr>
              <w:sz w:val="28"/>
              <w:szCs w:val="28"/>
            </w:rPr>
            <w:fldChar w:fldCharType="separate"/>
          </w:r>
          <w:r>
            <w:rPr>
              <w:sz w:val="28"/>
              <w:szCs w:val="28"/>
            </w:rPr>
            <w:t>1</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_Toc32662 </w:instrText>
          </w:r>
          <w:r>
            <w:rPr>
              <w:rFonts w:hint="eastAsia" w:ascii="宋体" w:hAnsi="宋体"/>
              <w:bCs/>
              <w:sz w:val="28"/>
              <w:szCs w:val="28"/>
              <w:lang w:eastAsia="zh-CN"/>
            </w:rPr>
            <w:fldChar w:fldCharType="separate"/>
          </w:r>
          <w:r>
            <w:rPr>
              <w:rFonts w:hint="eastAsia" w:ascii="宋体" w:hAnsi="宋体" w:eastAsia="宋体" w:cs="Times New Roman"/>
              <w:bCs/>
              <w:sz w:val="28"/>
              <w:szCs w:val="28"/>
              <w:lang w:val="en-US" w:eastAsia="zh-CN"/>
            </w:rPr>
            <w:t xml:space="preserve">二、 </w:t>
          </w:r>
          <w:r>
            <w:rPr>
              <w:rFonts w:hint="eastAsia" w:ascii="宋体" w:hAnsi="宋体"/>
              <w:bCs/>
              <w:sz w:val="28"/>
              <w:szCs w:val="28"/>
              <w:lang w:eastAsia="zh-CN"/>
            </w:rPr>
            <w:t>评价结论</w:t>
          </w:r>
          <w:r>
            <w:rPr>
              <w:sz w:val="28"/>
              <w:szCs w:val="28"/>
            </w:rPr>
            <w:tab/>
          </w:r>
          <w:r>
            <w:rPr>
              <w:sz w:val="28"/>
              <w:szCs w:val="28"/>
            </w:rPr>
            <w:fldChar w:fldCharType="begin"/>
          </w:r>
          <w:r>
            <w:rPr>
              <w:sz w:val="28"/>
              <w:szCs w:val="28"/>
            </w:rPr>
            <w:instrText xml:space="preserve"> PAGEREF _Toc32662 </w:instrText>
          </w:r>
          <w:r>
            <w:rPr>
              <w:sz w:val="28"/>
              <w:szCs w:val="28"/>
            </w:rPr>
            <w:fldChar w:fldCharType="separate"/>
          </w:r>
          <w:r>
            <w:rPr>
              <w:sz w:val="28"/>
              <w:szCs w:val="28"/>
            </w:rPr>
            <w:t>1</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_Toc1344 </w:instrText>
          </w:r>
          <w:r>
            <w:rPr>
              <w:rFonts w:hint="eastAsia" w:ascii="宋体" w:hAnsi="宋体"/>
              <w:bCs/>
              <w:sz w:val="28"/>
              <w:szCs w:val="28"/>
              <w:lang w:eastAsia="zh-CN"/>
            </w:rPr>
            <w:fldChar w:fldCharType="separate"/>
          </w:r>
          <w:r>
            <w:rPr>
              <w:rFonts w:hint="eastAsia" w:ascii="仿宋" w:hAnsi="仿宋" w:eastAsia="仿宋" w:cs="仿宋"/>
              <w:sz w:val="28"/>
              <w:szCs w:val="28"/>
            </w:rPr>
            <w:t xml:space="preserve">三、 </w:t>
          </w:r>
          <w:r>
            <w:rPr>
              <w:rFonts w:hint="eastAsia" w:ascii="宋体" w:hAnsi="宋体"/>
              <w:bCs/>
              <w:sz w:val="28"/>
              <w:szCs w:val="28"/>
              <w:lang w:eastAsia="zh-CN"/>
            </w:rPr>
            <w:t>评价建议</w:t>
          </w:r>
          <w:r>
            <w:rPr>
              <w:sz w:val="28"/>
              <w:szCs w:val="28"/>
            </w:rPr>
            <w:tab/>
          </w:r>
          <w:r>
            <w:rPr>
              <w:sz w:val="28"/>
              <w:szCs w:val="28"/>
            </w:rPr>
            <w:fldChar w:fldCharType="begin"/>
          </w:r>
          <w:r>
            <w:rPr>
              <w:sz w:val="28"/>
              <w:szCs w:val="28"/>
            </w:rPr>
            <w:instrText xml:space="preserve"> PAGEREF _Toc1344 </w:instrText>
          </w:r>
          <w:r>
            <w:rPr>
              <w:sz w:val="28"/>
              <w:szCs w:val="28"/>
            </w:rPr>
            <w:fldChar w:fldCharType="separate"/>
          </w:r>
          <w:r>
            <w:rPr>
              <w:sz w:val="28"/>
              <w:szCs w:val="28"/>
            </w:rPr>
            <w:t>1</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_Toc32223 </w:instrText>
          </w:r>
          <w:r>
            <w:rPr>
              <w:rFonts w:hint="eastAsia" w:ascii="宋体" w:hAnsi="宋体"/>
              <w:bCs/>
              <w:sz w:val="28"/>
              <w:szCs w:val="28"/>
              <w:lang w:eastAsia="zh-CN"/>
            </w:rPr>
            <w:fldChar w:fldCharType="separate"/>
          </w:r>
          <w:r>
            <w:rPr>
              <w:rFonts w:hint="eastAsia" w:ascii="宋体" w:hAnsi="宋体"/>
              <w:bCs/>
              <w:sz w:val="28"/>
              <w:szCs w:val="28"/>
              <w:lang w:eastAsia="zh-CN"/>
            </w:rPr>
            <w:t>前</w:t>
          </w:r>
          <w:r>
            <w:rPr>
              <w:rFonts w:hint="eastAsia" w:ascii="宋体" w:hAnsi="宋体"/>
              <w:bCs/>
              <w:sz w:val="28"/>
              <w:szCs w:val="28"/>
              <w:lang w:val="en-US" w:eastAsia="zh-CN"/>
            </w:rPr>
            <w:t xml:space="preserve"> </w:t>
          </w:r>
          <w:r>
            <w:rPr>
              <w:rFonts w:hint="eastAsia" w:ascii="宋体" w:hAnsi="宋体"/>
              <w:bCs/>
              <w:sz w:val="28"/>
              <w:szCs w:val="28"/>
              <w:lang w:eastAsia="zh-CN"/>
            </w:rPr>
            <w:t>言</w:t>
          </w:r>
          <w:r>
            <w:rPr>
              <w:sz w:val="28"/>
              <w:szCs w:val="28"/>
            </w:rPr>
            <w:tab/>
          </w:r>
          <w:r>
            <w:rPr>
              <w:sz w:val="28"/>
              <w:szCs w:val="28"/>
            </w:rPr>
            <w:fldChar w:fldCharType="begin"/>
          </w:r>
          <w:r>
            <w:rPr>
              <w:sz w:val="28"/>
              <w:szCs w:val="28"/>
            </w:rPr>
            <w:instrText xml:space="preserve"> PAGEREF _Toc32223 </w:instrText>
          </w:r>
          <w:r>
            <w:rPr>
              <w:sz w:val="28"/>
              <w:szCs w:val="28"/>
            </w:rPr>
            <w:fldChar w:fldCharType="separate"/>
          </w:r>
          <w:r>
            <w:rPr>
              <w:sz w:val="28"/>
              <w:szCs w:val="28"/>
            </w:rPr>
            <w:t>3</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_Toc30428 </w:instrText>
          </w:r>
          <w:r>
            <w:rPr>
              <w:rFonts w:hint="eastAsia" w:ascii="宋体" w:hAnsi="宋体"/>
              <w:bCs/>
              <w:sz w:val="28"/>
              <w:szCs w:val="28"/>
              <w:lang w:eastAsia="zh-CN"/>
            </w:rPr>
            <w:fldChar w:fldCharType="separate"/>
          </w:r>
          <w:r>
            <w:rPr>
              <w:rFonts w:hint="eastAsia" w:ascii="宋体" w:hAnsi="宋体"/>
              <w:bCs/>
              <w:sz w:val="28"/>
              <w:szCs w:val="28"/>
              <w:lang w:eastAsia="zh-CN"/>
            </w:rPr>
            <w:t>一、 开展绩效评价的背景</w:t>
          </w:r>
          <w:r>
            <w:rPr>
              <w:sz w:val="28"/>
              <w:szCs w:val="28"/>
            </w:rPr>
            <w:tab/>
          </w:r>
          <w:r>
            <w:rPr>
              <w:sz w:val="28"/>
              <w:szCs w:val="28"/>
            </w:rPr>
            <w:fldChar w:fldCharType="begin"/>
          </w:r>
          <w:r>
            <w:rPr>
              <w:sz w:val="28"/>
              <w:szCs w:val="28"/>
            </w:rPr>
            <w:instrText xml:space="preserve"> PAGEREF _Toc30428 </w:instrText>
          </w:r>
          <w:r>
            <w:rPr>
              <w:sz w:val="28"/>
              <w:szCs w:val="28"/>
            </w:rPr>
            <w:fldChar w:fldCharType="separate"/>
          </w:r>
          <w:r>
            <w:rPr>
              <w:sz w:val="28"/>
              <w:szCs w:val="28"/>
            </w:rPr>
            <w:t>3</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_Toc9284 </w:instrText>
          </w:r>
          <w:r>
            <w:rPr>
              <w:rFonts w:hint="eastAsia" w:ascii="宋体" w:hAnsi="宋体"/>
              <w:bCs/>
              <w:sz w:val="28"/>
              <w:szCs w:val="28"/>
              <w:lang w:eastAsia="zh-CN"/>
            </w:rPr>
            <w:fldChar w:fldCharType="separate"/>
          </w:r>
          <w:r>
            <w:rPr>
              <w:rFonts w:hint="eastAsia" w:ascii="宋体" w:hAnsi="宋体"/>
              <w:bCs/>
              <w:sz w:val="28"/>
              <w:szCs w:val="28"/>
              <w:lang w:eastAsia="zh-CN"/>
            </w:rPr>
            <w:t>二、 评价委托关系</w:t>
          </w:r>
          <w:r>
            <w:rPr>
              <w:sz w:val="28"/>
              <w:szCs w:val="28"/>
            </w:rPr>
            <w:tab/>
          </w:r>
          <w:r>
            <w:rPr>
              <w:sz w:val="28"/>
              <w:szCs w:val="28"/>
            </w:rPr>
            <w:fldChar w:fldCharType="begin"/>
          </w:r>
          <w:r>
            <w:rPr>
              <w:sz w:val="28"/>
              <w:szCs w:val="28"/>
            </w:rPr>
            <w:instrText xml:space="preserve"> PAGEREF _Toc9284 </w:instrText>
          </w:r>
          <w:r>
            <w:rPr>
              <w:sz w:val="28"/>
              <w:szCs w:val="28"/>
            </w:rPr>
            <w:fldChar w:fldCharType="separate"/>
          </w:r>
          <w:r>
            <w:rPr>
              <w:sz w:val="28"/>
              <w:szCs w:val="28"/>
            </w:rPr>
            <w:t>3</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_Toc20515 </w:instrText>
          </w:r>
          <w:r>
            <w:rPr>
              <w:rFonts w:hint="eastAsia" w:ascii="宋体" w:hAnsi="宋体"/>
              <w:bCs/>
              <w:sz w:val="28"/>
              <w:szCs w:val="28"/>
              <w:lang w:eastAsia="zh-CN"/>
            </w:rPr>
            <w:fldChar w:fldCharType="separate"/>
          </w:r>
          <w:r>
            <w:rPr>
              <w:rFonts w:hint="eastAsia" w:ascii="宋体" w:hAnsi="宋体"/>
              <w:bCs/>
              <w:sz w:val="28"/>
              <w:szCs w:val="28"/>
              <w:lang w:eastAsia="zh-CN"/>
            </w:rPr>
            <w:t>一、</w:t>
          </w:r>
          <w:r>
            <w:rPr>
              <w:rFonts w:hint="eastAsia" w:ascii="宋体" w:hAnsi="宋体"/>
              <w:bCs/>
              <w:sz w:val="28"/>
              <w:szCs w:val="28"/>
            </w:rPr>
            <w:t>项目</w:t>
          </w:r>
          <w:r>
            <w:rPr>
              <w:rFonts w:hint="eastAsia" w:ascii="宋体" w:hAnsi="宋体"/>
              <w:bCs/>
              <w:sz w:val="28"/>
              <w:szCs w:val="28"/>
              <w:lang w:eastAsia="zh-CN"/>
            </w:rPr>
            <w:t>基本情况</w:t>
          </w:r>
          <w:r>
            <w:rPr>
              <w:sz w:val="28"/>
              <w:szCs w:val="28"/>
            </w:rPr>
            <w:tab/>
          </w:r>
          <w:r>
            <w:rPr>
              <w:sz w:val="28"/>
              <w:szCs w:val="28"/>
            </w:rPr>
            <w:fldChar w:fldCharType="begin"/>
          </w:r>
          <w:r>
            <w:rPr>
              <w:sz w:val="28"/>
              <w:szCs w:val="28"/>
            </w:rPr>
            <w:instrText xml:space="preserve"> PAGEREF _Toc20515 </w:instrText>
          </w:r>
          <w:r>
            <w:rPr>
              <w:sz w:val="28"/>
              <w:szCs w:val="28"/>
            </w:rPr>
            <w:fldChar w:fldCharType="separate"/>
          </w:r>
          <w:r>
            <w:rPr>
              <w:sz w:val="28"/>
              <w:szCs w:val="28"/>
            </w:rPr>
            <w:t>4</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_Toc30895 </w:instrText>
          </w:r>
          <w:r>
            <w:rPr>
              <w:rFonts w:hint="eastAsia" w:ascii="宋体" w:hAnsi="宋体"/>
              <w:bCs/>
              <w:sz w:val="28"/>
              <w:szCs w:val="28"/>
              <w:lang w:eastAsia="zh-CN"/>
            </w:rPr>
            <w:fldChar w:fldCharType="separate"/>
          </w:r>
          <w:r>
            <w:rPr>
              <w:rFonts w:hint="eastAsia" w:ascii="宋体" w:hAnsi="宋体"/>
              <w:bCs/>
              <w:sz w:val="28"/>
              <w:szCs w:val="28"/>
            </w:rPr>
            <w:t>（一）</w:t>
          </w:r>
          <w:r>
            <w:rPr>
              <w:rFonts w:hint="eastAsia" w:ascii="宋体" w:hAnsi="宋体"/>
              <w:bCs/>
              <w:sz w:val="28"/>
              <w:szCs w:val="28"/>
              <w:lang w:eastAsia="zh-CN"/>
            </w:rPr>
            <w:t>项目概况</w:t>
          </w:r>
          <w:r>
            <w:rPr>
              <w:sz w:val="28"/>
              <w:szCs w:val="28"/>
            </w:rPr>
            <w:tab/>
          </w:r>
          <w:r>
            <w:rPr>
              <w:sz w:val="28"/>
              <w:szCs w:val="28"/>
            </w:rPr>
            <w:fldChar w:fldCharType="begin"/>
          </w:r>
          <w:r>
            <w:rPr>
              <w:sz w:val="28"/>
              <w:szCs w:val="28"/>
            </w:rPr>
            <w:instrText xml:space="preserve"> PAGEREF _Toc30895 </w:instrText>
          </w:r>
          <w:r>
            <w:rPr>
              <w:sz w:val="28"/>
              <w:szCs w:val="28"/>
            </w:rPr>
            <w:fldChar w:fldCharType="separate"/>
          </w:r>
          <w:r>
            <w:rPr>
              <w:sz w:val="28"/>
              <w:szCs w:val="28"/>
            </w:rPr>
            <w:t>4</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_Toc24893 </w:instrText>
          </w:r>
          <w:r>
            <w:rPr>
              <w:rFonts w:hint="eastAsia" w:ascii="宋体" w:hAnsi="宋体"/>
              <w:bCs/>
              <w:sz w:val="28"/>
              <w:szCs w:val="28"/>
              <w:lang w:eastAsia="zh-CN"/>
            </w:rPr>
            <w:fldChar w:fldCharType="separate"/>
          </w:r>
          <w:r>
            <w:rPr>
              <w:rFonts w:hint="eastAsia" w:ascii="宋体" w:hAnsi="宋体"/>
              <w:sz w:val="28"/>
              <w:szCs w:val="28"/>
            </w:rPr>
            <w:t xml:space="preserve">（二） </w:t>
          </w:r>
          <w:r>
            <w:rPr>
              <w:rFonts w:hint="eastAsia" w:ascii="宋体" w:hAnsi="宋体"/>
              <w:sz w:val="28"/>
              <w:szCs w:val="28"/>
              <w:lang w:eastAsia="zh-CN"/>
            </w:rPr>
            <w:t>项目绩效目标</w:t>
          </w:r>
          <w:r>
            <w:rPr>
              <w:sz w:val="28"/>
              <w:szCs w:val="28"/>
            </w:rPr>
            <w:tab/>
          </w:r>
          <w:r>
            <w:rPr>
              <w:sz w:val="28"/>
              <w:szCs w:val="28"/>
            </w:rPr>
            <w:fldChar w:fldCharType="begin"/>
          </w:r>
          <w:r>
            <w:rPr>
              <w:sz w:val="28"/>
              <w:szCs w:val="28"/>
            </w:rPr>
            <w:instrText xml:space="preserve"> PAGEREF _Toc24893 </w:instrText>
          </w:r>
          <w:r>
            <w:rPr>
              <w:sz w:val="28"/>
              <w:szCs w:val="28"/>
            </w:rPr>
            <w:fldChar w:fldCharType="separate"/>
          </w:r>
          <w:r>
            <w:rPr>
              <w:sz w:val="28"/>
              <w:szCs w:val="28"/>
            </w:rPr>
            <w:t>28</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_Toc3309 </w:instrText>
          </w:r>
          <w:r>
            <w:rPr>
              <w:rFonts w:hint="eastAsia" w:ascii="宋体" w:hAnsi="宋体"/>
              <w:bCs/>
              <w:sz w:val="28"/>
              <w:szCs w:val="28"/>
              <w:lang w:eastAsia="zh-CN"/>
            </w:rPr>
            <w:fldChar w:fldCharType="separate"/>
          </w:r>
          <w:r>
            <w:rPr>
              <w:rFonts w:ascii="宋体" w:hAnsi="宋体"/>
              <w:sz w:val="28"/>
              <w:szCs w:val="28"/>
            </w:rPr>
            <w:t xml:space="preserve">二、 </w:t>
          </w:r>
          <w:r>
            <w:rPr>
              <w:rFonts w:hint="eastAsia" w:ascii="宋体" w:hAnsi="宋体"/>
              <w:sz w:val="28"/>
              <w:szCs w:val="28"/>
            </w:rPr>
            <w:t>绩效评价</w:t>
          </w:r>
          <w:r>
            <w:rPr>
              <w:rFonts w:hint="eastAsia" w:ascii="宋体" w:hAnsi="宋体"/>
              <w:sz w:val="28"/>
              <w:szCs w:val="28"/>
              <w:lang w:eastAsia="zh-CN"/>
            </w:rPr>
            <w:t>工作情况</w:t>
          </w:r>
          <w:r>
            <w:rPr>
              <w:sz w:val="28"/>
              <w:szCs w:val="28"/>
            </w:rPr>
            <w:tab/>
          </w:r>
          <w:r>
            <w:rPr>
              <w:sz w:val="28"/>
              <w:szCs w:val="28"/>
            </w:rPr>
            <w:fldChar w:fldCharType="begin"/>
          </w:r>
          <w:r>
            <w:rPr>
              <w:sz w:val="28"/>
              <w:szCs w:val="28"/>
            </w:rPr>
            <w:instrText xml:space="preserve"> PAGEREF _Toc3309 </w:instrText>
          </w:r>
          <w:r>
            <w:rPr>
              <w:sz w:val="28"/>
              <w:szCs w:val="28"/>
            </w:rPr>
            <w:fldChar w:fldCharType="separate"/>
          </w:r>
          <w:r>
            <w:rPr>
              <w:sz w:val="28"/>
              <w:szCs w:val="28"/>
            </w:rPr>
            <w:t>28</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_Toc30211 </w:instrText>
          </w:r>
          <w:r>
            <w:rPr>
              <w:rFonts w:hint="eastAsia" w:ascii="宋体" w:hAnsi="宋体"/>
              <w:bCs/>
              <w:sz w:val="28"/>
              <w:szCs w:val="28"/>
              <w:lang w:eastAsia="zh-CN"/>
            </w:rPr>
            <w:fldChar w:fldCharType="separate"/>
          </w:r>
          <w:r>
            <w:rPr>
              <w:rFonts w:hint="eastAsia" w:ascii="宋体" w:hAnsi="宋体"/>
              <w:sz w:val="28"/>
              <w:szCs w:val="28"/>
            </w:rPr>
            <w:t xml:space="preserve">（一） </w:t>
          </w:r>
          <w:r>
            <w:rPr>
              <w:rFonts w:hint="eastAsia" w:ascii="宋体" w:hAnsi="宋体"/>
              <w:sz w:val="28"/>
              <w:szCs w:val="28"/>
              <w:lang w:eastAsia="zh-CN"/>
            </w:rPr>
            <w:t>绩效评价目的</w:t>
          </w:r>
          <w:r>
            <w:rPr>
              <w:sz w:val="28"/>
              <w:szCs w:val="28"/>
            </w:rPr>
            <w:tab/>
          </w:r>
          <w:r>
            <w:rPr>
              <w:sz w:val="28"/>
              <w:szCs w:val="28"/>
            </w:rPr>
            <w:fldChar w:fldCharType="begin"/>
          </w:r>
          <w:r>
            <w:rPr>
              <w:sz w:val="28"/>
              <w:szCs w:val="28"/>
            </w:rPr>
            <w:instrText xml:space="preserve"> PAGEREF _Toc30211 </w:instrText>
          </w:r>
          <w:r>
            <w:rPr>
              <w:sz w:val="28"/>
              <w:szCs w:val="28"/>
            </w:rPr>
            <w:fldChar w:fldCharType="separate"/>
          </w:r>
          <w:r>
            <w:rPr>
              <w:sz w:val="28"/>
              <w:szCs w:val="28"/>
            </w:rPr>
            <w:t>28</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_Toc25027 </w:instrText>
          </w:r>
          <w:r>
            <w:rPr>
              <w:rFonts w:hint="eastAsia" w:ascii="宋体" w:hAnsi="宋体"/>
              <w:bCs/>
              <w:sz w:val="28"/>
              <w:szCs w:val="28"/>
              <w:lang w:eastAsia="zh-CN"/>
            </w:rPr>
            <w:fldChar w:fldCharType="separate"/>
          </w:r>
          <w:r>
            <w:rPr>
              <w:rFonts w:hint="eastAsia" w:ascii="宋体" w:hAnsi="宋体" w:cs="Times New Roman"/>
              <w:bCs/>
              <w:sz w:val="28"/>
              <w:szCs w:val="28"/>
              <w:highlight w:val="none"/>
            </w:rPr>
            <w:t>（二）</w:t>
          </w:r>
          <w:r>
            <w:rPr>
              <w:rFonts w:hint="eastAsia" w:ascii="宋体" w:hAnsi="宋体" w:cs="Times New Roman"/>
              <w:bCs/>
              <w:sz w:val="28"/>
              <w:szCs w:val="28"/>
              <w:highlight w:val="none"/>
              <w:lang w:eastAsia="zh-CN"/>
            </w:rPr>
            <w:t>绩效评价设计过程</w:t>
          </w:r>
          <w:r>
            <w:rPr>
              <w:sz w:val="28"/>
              <w:szCs w:val="28"/>
            </w:rPr>
            <w:tab/>
          </w:r>
          <w:r>
            <w:rPr>
              <w:sz w:val="28"/>
              <w:szCs w:val="28"/>
            </w:rPr>
            <w:fldChar w:fldCharType="begin"/>
          </w:r>
          <w:r>
            <w:rPr>
              <w:sz w:val="28"/>
              <w:szCs w:val="28"/>
            </w:rPr>
            <w:instrText xml:space="preserve"> PAGEREF _Toc25027 </w:instrText>
          </w:r>
          <w:r>
            <w:rPr>
              <w:sz w:val="28"/>
              <w:szCs w:val="28"/>
            </w:rPr>
            <w:fldChar w:fldCharType="separate"/>
          </w:r>
          <w:r>
            <w:rPr>
              <w:sz w:val="28"/>
              <w:szCs w:val="28"/>
            </w:rPr>
            <w:t>28</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_Toc10025 </w:instrText>
          </w:r>
          <w:r>
            <w:rPr>
              <w:rFonts w:hint="eastAsia" w:ascii="宋体" w:hAnsi="宋体"/>
              <w:bCs/>
              <w:sz w:val="28"/>
              <w:szCs w:val="28"/>
              <w:lang w:eastAsia="zh-CN"/>
            </w:rPr>
            <w:fldChar w:fldCharType="separate"/>
          </w:r>
          <w:r>
            <w:rPr>
              <w:rFonts w:hint="eastAsia" w:ascii="宋体" w:hAnsi="宋体" w:cs="Times New Roman"/>
              <w:sz w:val="28"/>
              <w:szCs w:val="28"/>
              <w:highlight w:val="none"/>
            </w:rPr>
            <w:t>1. 前期准备</w:t>
          </w:r>
          <w:r>
            <w:rPr>
              <w:sz w:val="28"/>
              <w:szCs w:val="28"/>
            </w:rPr>
            <w:tab/>
          </w:r>
          <w:r>
            <w:rPr>
              <w:sz w:val="28"/>
              <w:szCs w:val="28"/>
            </w:rPr>
            <w:fldChar w:fldCharType="begin"/>
          </w:r>
          <w:r>
            <w:rPr>
              <w:sz w:val="28"/>
              <w:szCs w:val="28"/>
            </w:rPr>
            <w:instrText xml:space="preserve"> PAGEREF _Toc10025 </w:instrText>
          </w:r>
          <w:r>
            <w:rPr>
              <w:sz w:val="28"/>
              <w:szCs w:val="28"/>
            </w:rPr>
            <w:fldChar w:fldCharType="separate"/>
          </w:r>
          <w:r>
            <w:rPr>
              <w:sz w:val="28"/>
              <w:szCs w:val="28"/>
            </w:rPr>
            <w:t>29</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_Toc1015 </w:instrText>
          </w:r>
          <w:r>
            <w:rPr>
              <w:rFonts w:hint="eastAsia" w:ascii="宋体" w:hAnsi="宋体"/>
              <w:bCs/>
              <w:sz w:val="28"/>
              <w:szCs w:val="28"/>
              <w:lang w:eastAsia="zh-CN"/>
            </w:rPr>
            <w:fldChar w:fldCharType="separate"/>
          </w:r>
          <w:r>
            <w:rPr>
              <w:rFonts w:hint="eastAsia" w:ascii="宋体" w:hAnsi="宋体" w:cs="Times New Roman"/>
              <w:sz w:val="28"/>
              <w:szCs w:val="28"/>
              <w:highlight w:val="none"/>
            </w:rPr>
            <w:t>2. 绩效评价设计</w:t>
          </w:r>
          <w:r>
            <w:rPr>
              <w:rFonts w:hint="eastAsia" w:ascii="宋体" w:hAnsi="宋体" w:cs="Times New Roman"/>
              <w:sz w:val="28"/>
              <w:szCs w:val="28"/>
              <w:highlight w:val="none"/>
              <w:lang w:eastAsia="zh-CN"/>
            </w:rPr>
            <w:t>方案</w:t>
          </w:r>
          <w:r>
            <w:rPr>
              <w:sz w:val="28"/>
              <w:szCs w:val="28"/>
            </w:rPr>
            <w:tab/>
          </w:r>
          <w:r>
            <w:rPr>
              <w:sz w:val="28"/>
              <w:szCs w:val="28"/>
            </w:rPr>
            <w:fldChar w:fldCharType="begin"/>
          </w:r>
          <w:r>
            <w:rPr>
              <w:sz w:val="28"/>
              <w:szCs w:val="28"/>
            </w:rPr>
            <w:instrText xml:space="preserve"> PAGEREF _Toc1015 </w:instrText>
          </w:r>
          <w:r>
            <w:rPr>
              <w:sz w:val="28"/>
              <w:szCs w:val="28"/>
            </w:rPr>
            <w:fldChar w:fldCharType="separate"/>
          </w:r>
          <w:r>
            <w:rPr>
              <w:sz w:val="28"/>
              <w:szCs w:val="28"/>
            </w:rPr>
            <w:t>29</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_Toc20922 </w:instrText>
          </w:r>
          <w:r>
            <w:rPr>
              <w:rFonts w:hint="eastAsia" w:ascii="宋体" w:hAnsi="宋体"/>
              <w:bCs/>
              <w:sz w:val="28"/>
              <w:szCs w:val="28"/>
              <w:lang w:eastAsia="zh-CN"/>
            </w:rPr>
            <w:fldChar w:fldCharType="separate"/>
          </w:r>
          <w:r>
            <w:rPr>
              <w:rFonts w:hint="eastAsia" w:ascii="宋体" w:hAnsi="宋体"/>
              <w:sz w:val="28"/>
              <w:szCs w:val="28"/>
            </w:rPr>
            <w:t>（三）</w:t>
          </w:r>
          <w:r>
            <w:rPr>
              <w:rFonts w:hint="eastAsia" w:ascii="宋体" w:hAnsi="宋体"/>
              <w:sz w:val="28"/>
              <w:szCs w:val="28"/>
              <w:lang w:eastAsia="zh-CN"/>
            </w:rPr>
            <w:t>绩效评价框架</w:t>
          </w:r>
          <w:r>
            <w:rPr>
              <w:sz w:val="28"/>
              <w:szCs w:val="28"/>
            </w:rPr>
            <w:tab/>
          </w:r>
          <w:r>
            <w:rPr>
              <w:sz w:val="28"/>
              <w:szCs w:val="28"/>
            </w:rPr>
            <w:fldChar w:fldCharType="begin"/>
          </w:r>
          <w:r>
            <w:rPr>
              <w:sz w:val="28"/>
              <w:szCs w:val="28"/>
            </w:rPr>
            <w:instrText xml:space="preserve"> PAGEREF _Toc20922 </w:instrText>
          </w:r>
          <w:r>
            <w:rPr>
              <w:sz w:val="28"/>
              <w:szCs w:val="28"/>
            </w:rPr>
            <w:fldChar w:fldCharType="separate"/>
          </w:r>
          <w:r>
            <w:rPr>
              <w:sz w:val="28"/>
              <w:szCs w:val="28"/>
            </w:rPr>
            <w:t>29</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_Toc14939 </w:instrText>
          </w:r>
          <w:r>
            <w:rPr>
              <w:rFonts w:hint="eastAsia" w:ascii="宋体" w:hAnsi="宋体"/>
              <w:bCs/>
              <w:sz w:val="28"/>
              <w:szCs w:val="28"/>
              <w:lang w:eastAsia="zh-CN"/>
            </w:rPr>
            <w:fldChar w:fldCharType="separate"/>
          </w:r>
          <w:r>
            <w:rPr>
              <w:rFonts w:hint="eastAsia" w:ascii="宋体" w:hAnsi="宋体"/>
              <w:sz w:val="28"/>
              <w:szCs w:val="28"/>
              <w:lang w:val="en-US" w:eastAsia="zh-CN"/>
            </w:rPr>
            <w:t>1、</w:t>
          </w:r>
          <w:r>
            <w:rPr>
              <w:rFonts w:hint="eastAsia" w:ascii="宋体" w:hAnsi="宋体"/>
              <w:sz w:val="28"/>
              <w:szCs w:val="28"/>
            </w:rPr>
            <w:t>评价原则</w:t>
          </w:r>
          <w:r>
            <w:rPr>
              <w:sz w:val="28"/>
              <w:szCs w:val="28"/>
            </w:rPr>
            <w:tab/>
          </w:r>
          <w:r>
            <w:rPr>
              <w:sz w:val="28"/>
              <w:szCs w:val="28"/>
            </w:rPr>
            <w:fldChar w:fldCharType="begin"/>
          </w:r>
          <w:r>
            <w:rPr>
              <w:sz w:val="28"/>
              <w:szCs w:val="28"/>
            </w:rPr>
            <w:instrText xml:space="preserve"> PAGEREF _Toc14939 </w:instrText>
          </w:r>
          <w:r>
            <w:rPr>
              <w:sz w:val="28"/>
              <w:szCs w:val="28"/>
            </w:rPr>
            <w:fldChar w:fldCharType="separate"/>
          </w:r>
          <w:r>
            <w:rPr>
              <w:sz w:val="28"/>
              <w:szCs w:val="28"/>
            </w:rPr>
            <w:t>29</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_Toc20331 </w:instrText>
          </w:r>
          <w:r>
            <w:rPr>
              <w:rFonts w:hint="eastAsia" w:ascii="宋体" w:hAnsi="宋体"/>
              <w:bCs/>
              <w:sz w:val="28"/>
              <w:szCs w:val="28"/>
              <w:lang w:eastAsia="zh-CN"/>
            </w:rPr>
            <w:fldChar w:fldCharType="separate"/>
          </w:r>
          <w:r>
            <w:rPr>
              <w:rFonts w:hint="eastAsia" w:ascii="宋体" w:hAnsi="宋体"/>
              <w:sz w:val="28"/>
              <w:szCs w:val="28"/>
              <w:lang w:val="en-US" w:eastAsia="zh-CN"/>
            </w:rPr>
            <w:t>2、</w:t>
          </w:r>
          <w:r>
            <w:rPr>
              <w:rFonts w:hint="eastAsia" w:ascii="宋体" w:hAnsi="宋体"/>
              <w:sz w:val="28"/>
              <w:szCs w:val="28"/>
            </w:rPr>
            <w:t>评价</w:t>
          </w:r>
          <w:r>
            <w:rPr>
              <w:rFonts w:hint="eastAsia" w:ascii="宋体" w:hAnsi="宋体"/>
              <w:sz w:val="28"/>
              <w:szCs w:val="28"/>
              <w:lang w:eastAsia="zh-CN"/>
            </w:rPr>
            <w:t>指标体系</w:t>
          </w:r>
          <w:r>
            <w:rPr>
              <w:sz w:val="28"/>
              <w:szCs w:val="28"/>
            </w:rPr>
            <w:tab/>
          </w:r>
          <w:r>
            <w:rPr>
              <w:sz w:val="28"/>
              <w:szCs w:val="28"/>
            </w:rPr>
            <w:fldChar w:fldCharType="begin"/>
          </w:r>
          <w:r>
            <w:rPr>
              <w:sz w:val="28"/>
              <w:szCs w:val="28"/>
            </w:rPr>
            <w:instrText xml:space="preserve"> PAGEREF _Toc20331 </w:instrText>
          </w:r>
          <w:r>
            <w:rPr>
              <w:sz w:val="28"/>
              <w:szCs w:val="28"/>
            </w:rPr>
            <w:fldChar w:fldCharType="separate"/>
          </w:r>
          <w:r>
            <w:rPr>
              <w:sz w:val="28"/>
              <w:szCs w:val="28"/>
            </w:rPr>
            <w:t>30</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_Toc5456 </w:instrText>
          </w:r>
          <w:r>
            <w:rPr>
              <w:rFonts w:hint="eastAsia" w:ascii="宋体" w:hAnsi="宋体"/>
              <w:bCs/>
              <w:sz w:val="28"/>
              <w:szCs w:val="28"/>
              <w:lang w:eastAsia="zh-CN"/>
            </w:rPr>
            <w:fldChar w:fldCharType="separate"/>
          </w:r>
          <w:r>
            <w:rPr>
              <w:rFonts w:hint="eastAsia" w:ascii="宋体" w:hAnsi="宋体"/>
              <w:bCs/>
              <w:sz w:val="28"/>
              <w:szCs w:val="28"/>
              <w:lang w:val="en-US" w:eastAsia="zh-CN"/>
            </w:rPr>
            <w:t>3、 绩效标准</w:t>
          </w:r>
          <w:r>
            <w:rPr>
              <w:sz w:val="28"/>
              <w:szCs w:val="28"/>
            </w:rPr>
            <w:tab/>
          </w:r>
          <w:r>
            <w:rPr>
              <w:sz w:val="28"/>
              <w:szCs w:val="28"/>
            </w:rPr>
            <w:fldChar w:fldCharType="begin"/>
          </w:r>
          <w:r>
            <w:rPr>
              <w:sz w:val="28"/>
              <w:szCs w:val="28"/>
            </w:rPr>
            <w:instrText xml:space="preserve"> PAGEREF _Toc5456 </w:instrText>
          </w:r>
          <w:r>
            <w:rPr>
              <w:sz w:val="28"/>
              <w:szCs w:val="28"/>
            </w:rPr>
            <w:fldChar w:fldCharType="separate"/>
          </w:r>
          <w:r>
            <w:rPr>
              <w:sz w:val="28"/>
              <w:szCs w:val="28"/>
            </w:rPr>
            <w:t>31</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_Toc7826 </w:instrText>
          </w:r>
          <w:r>
            <w:rPr>
              <w:rFonts w:hint="eastAsia" w:ascii="宋体" w:hAnsi="宋体"/>
              <w:bCs/>
              <w:sz w:val="28"/>
              <w:szCs w:val="28"/>
              <w:lang w:eastAsia="zh-CN"/>
            </w:rPr>
            <w:fldChar w:fldCharType="separate"/>
          </w:r>
          <w:r>
            <w:rPr>
              <w:rFonts w:hint="eastAsia" w:ascii="宋体" w:hAnsi="宋体"/>
              <w:bCs/>
              <w:sz w:val="28"/>
              <w:szCs w:val="28"/>
              <w:lang w:val="en-US" w:eastAsia="zh-CN"/>
            </w:rPr>
            <w:t>4、评价方法</w:t>
          </w:r>
          <w:r>
            <w:rPr>
              <w:sz w:val="28"/>
              <w:szCs w:val="28"/>
            </w:rPr>
            <w:tab/>
          </w:r>
          <w:r>
            <w:rPr>
              <w:sz w:val="28"/>
              <w:szCs w:val="28"/>
            </w:rPr>
            <w:fldChar w:fldCharType="begin"/>
          </w:r>
          <w:r>
            <w:rPr>
              <w:sz w:val="28"/>
              <w:szCs w:val="28"/>
            </w:rPr>
            <w:instrText xml:space="preserve"> PAGEREF _Toc7826 </w:instrText>
          </w:r>
          <w:r>
            <w:rPr>
              <w:sz w:val="28"/>
              <w:szCs w:val="28"/>
            </w:rPr>
            <w:fldChar w:fldCharType="separate"/>
          </w:r>
          <w:r>
            <w:rPr>
              <w:sz w:val="28"/>
              <w:szCs w:val="28"/>
            </w:rPr>
            <w:t>31</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_Toc29545 </w:instrText>
          </w:r>
          <w:r>
            <w:rPr>
              <w:rFonts w:hint="eastAsia" w:ascii="宋体" w:hAnsi="宋体"/>
              <w:bCs/>
              <w:sz w:val="28"/>
              <w:szCs w:val="28"/>
              <w:lang w:eastAsia="zh-CN"/>
            </w:rPr>
            <w:fldChar w:fldCharType="separate"/>
          </w:r>
          <w:r>
            <w:rPr>
              <w:rFonts w:hint="eastAsia" w:ascii="宋体" w:hAnsi="宋体"/>
              <w:sz w:val="28"/>
              <w:szCs w:val="28"/>
            </w:rPr>
            <w:t>（四）</w:t>
          </w:r>
          <w:r>
            <w:rPr>
              <w:rFonts w:hint="eastAsia" w:ascii="宋体" w:hAnsi="宋体"/>
              <w:sz w:val="28"/>
              <w:szCs w:val="28"/>
              <w:lang w:eastAsia="zh-CN"/>
            </w:rPr>
            <w:t>证据收集方法</w:t>
          </w:r>
          <w:r>
            <w:rPr>
              <w:sz w:val="28"/>
              <w:szCs w:val="28"/>
            </w:rPr>
            <w:tab/>
          </w:r>
          <w:r>
            <w:rPr>
              <w:sz w:val="28"/>
              <w:szCs w:val="28"/>
            </w:rPr>
            <w:fldChar w:fldCharType="begin"/>
          </w:r>
          <w:r>
            <w:rPr>
              <w:sz w:val="28"/>
              <w:szCs w:val="28"/>
            </w:rPr>
            <w:instrText xml:space="preserve"> PAGEREF _Toc29545 </w:instrText>
          </w:r>
          <w:r>
            <w:rPr>
              <w:sz w:val="28"/>
              <w:szCs w:val="28"/>
            </w:rPr>
            <w:fldChar w:fldCharType="separate"/>
          </w:r>
          <w:r>
            <w:rPr>
              <w:sz w:val="28"/>
              <w:szCs w:val="28"/>
            </w:rPr>
            <w:t>31</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_Toc24257 </w:instrText>
          </w:r>
          <w:r>
            <w:rPr>
              <w:rFonts w:hint="eastAsia" w:ascii="宋体" w:hAnsi="宋体"/>
              <w:bCs/>
              <w:sz w:val="28"/>
              <w:szCs w:val="28"/>
              <w:lang w:eastAsia="zh-CN"/>
            </w:rPr>
            <w:fldChar w:fldCharType="separate"/>
          </w:r>
          <w:r>
            <w:rPr>
              <w:rFonts w:hint="eastAsia" w:ascii="宋体" w:hAnsi="宋体"/>
              <w:bCs/>
              <w:sz w:val="28"/>
              <w:szCs w:val="28"/>
              <w:highlight w:val="none"/>
              <w:lang w:val="en-US" w:eastAsia="zh-CN"/>
            </w:rPr>
            <w:t>1、案卷研究</w:t>
          </w:r>
          <w:r>
            <w:rPr>
              <w:sz w:val="28"/>
              <w:szCs w:val="28"/>
            </w:rPr>
            <w:tab/>
          </w:r>
          <w:r>
            <w:rPr>
              <w:sz w:val="28"/>
              <w:szCs w:val="28"/>
            </w:rPr>
            <w:fldChar w:fldCharType="begin"/>
          </w:r>
          <w:r>
            <w:rPr>
              <w:sz w:val="28"/>
              <w:szCs w:val="28"/>
            </w:rPr>
            <w:instrText xml:space="preserve"> PAGEREF _Toc24257 </w:instrText>
          </w:r>
          <w:r>
            <w:rPr>
              <w:sz w:val="28"/>
              <w:szCs w:val="28"/>
            </w:rPr>
            <w:fldChar w:fldCharType="separate"/>
          </w:r>
          <w:r>
            <w:rPr>
              <w:sz w:val="28"/>
              <w:szCs w:val="28"/>
            </w:rPr>
            <w:t>31</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_Toc27662 </w:instrText>
          </w:r>
          <w:r>
            <w:rPr>
              <w:rFonts w:hint="eastAsia" w:ascii="宋体" w:hAnsi="宋体"/>
              <w:bCs/>
              <w:sz w:val="28"/>
              <w:szCs w:val="28"/>
              <w:lang w:eastAsia="zh-CN"/>
            </w:rPr>
            <w:fldChar w:fldCharType="separate"/>
          </w:r>
          <w:r>
            <w:rPr>
              <w:rFonts w:hint="eastAsia" w:ascii="宋体" w:hAnsi="宋体"/>
              <w:bCs/>
              <w:sz w:val="28"/>
              <w:szCs w:val="28"/>
              <w:lang w:val="en-US" w:eastAsia="zh-CN"/>
            </w:rPr>
            <w:t xml:space="preserve">2、 </w:t>
          </w:r>
          <w:r>
            <w:rPr>
              <w:rFonts w:hint="eastAsia" w:ascii="宋体" w:hAnsi="宋体"/>
              <w:bCs/>
              <w:sz w:val="28"/>
              <w:szCs w:val="28"/>
              <w:highlight w:val="none"/>
              <w:lang w:val="en-US" w:eastAsia="zh-CN"/>
            </w:rPr>
            <w:t>问卷调查</w:t>
          </w:r>
          <w:r>
            <w:rPr>
              <w:sz w:val="28"/>
              <w:szCs w:val="28"/>
            </w:rPr>
            <w:tab/>
          </w:r>
          <w:r>
            <w:rPr>
              <w:sz w:val="28"/>
              <w:szCs w:val="28"/>
            </w:rPr>
            <w:fldChar w:fldCharType="begin"/>
          </w:r>
          <w:r>
            <w:rPr>
              <w:sz w:val="28"/>
              <w:szCs w:val="28"/>
            </w:rPr>
            <w:instrText xml:space="preserve"> PAGEREF _Toc27662 </w:instrText>
          </w:r>
          <w:r>
            <w:rPr>
              <w:sz w:val="28"/>
              <w:szCs w:val="28"/>
            </w:rPr>
            <w:fldChar w:fldCharType="separate"/>
          </w:r>
          <w:r>
            <w:rPr>
              <w:sz w:val="28"/>
              <w:szCs w:val="28"/>
            </w:rPr>
            <w:t>32</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_Toc28505 </w:instrText>
          </w:r>
          <w:r>
            <w:rPr>
              <w:rFonts w:hint="eastAsia" w:ascii="宋体" w:hAnsi="宋体"/>
              <w:bCs/>
              <w:sz w:val="28"/>
              <w:szCs w:val="28"/>
              <w:lang w:eastAsia="zh-CN"/>
            </w:rPr>
            <w:fldChar w:fldCharType="separate"/>
          </w:r>
          <w:r>
            <w:rPr>
              <w:rFonts w:hint="eastAsia" w:ascii="宋体" w:hAnsi="宋体"/>
              <w:bCs/>
              <w:sz w:val="28"/>
              <w:szCs w:val="28"/>
              <w:lang w:val="en-US" w:eastAsia="zh-CN"/>
            </w:rPr>
            <w:t xml:space="preserve">3、 </w:t>
          </w:r>
          <w:r>
            <w:rPr>
              <w:rFonts w:hint="eastAsia" w:ascii="宋体" w:hAnsi="宋体"/>
              <w:bCs/>
              <w:sz w:val="28"/>
              <w:szCs w:val="28"/>
              <w:highlight w:val="none"/>
              <w:lang w:val="en-US" w:eastAsia="zh-CN"/>
            </w:rPr>
            <w:t>访谈</w:t>
          </w:r>
          <w:r>
            <w:rPr>
              <w:sz w:val="28"/>
              <w:szCs w:val="28"/>
            </w:rPr>
            <w:tab/>
          </w:r>
          <w:r>
            <w:rPr>
              <w:sz w:val="28"/>
              <w:szCs w:val="28"/>
            </w:rPr>
            <w:fldChar w:fldCharType="begin"/>
          </w:r>
          <w:r>
            <w:rPr>
              <w:sz w:val="28"/>
              <w:szCs w:val="28"/>
            </w:rPr>
            <w:instrText xml:space="preserve"> PAGEREF _Toc28505 </w:instrText>
          </w:r>
          <w:r>
            <w:rPr>
              <w:sz w:val="28"/>
              <w:szCs w:val="28"/>
            </w:rPr>
            <w:fldChar w:fldCharType="separate"/>
          </w:r>
          <w:r>
            <w:rPr>
              <w:sz w:val="28"/>
              <w:szCs w:val="28"/>
            </w:rPr>
            <w:t>32</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_Toc22609 </w:instrText>
          </w:r>
          <w:r>
            <w:rPr>
              <w:rFonts w:hint="eastAsia" w:ascii="宋体" w:hAnsi="宋体"/>
              <w:bCs/>
              <w:sz w:val="28"/>
              <w:szCs w:val="28"/>
              <w:lang w:eastAsia="zh-CN"/>
            </w:rPr>
            <w:fldChar w:fldCharType="separate"/>
          </w:r>
          <w:r>
            <w:rPr>
              <w:rFonts w:hint="eastAsia" w:ascii="宋体" w:hAnsi="宋体"/>
              <w:bCs/>
              <w:sz w:val="28"/>
              <w:szCs w:val="28"/>
              <w:highlight w:val="none"/>
              <w:lang w:val="en-US" w:eastAsia="zh-CN"/>
            </w:rPr>
            <w:t>4、座谈会</w:t>
          </w:r>
          <w:r>
            <w:rPr>
              <w:sz w:val="28"/>
              <w:szCs w:val="28"/>
            </w:rPr>
            <w:tab/>
          </w:r>
          <w:r>
            <w:rPr>
              <w:sz w:val="28"/>
              <w:szCs w:val="28"/>
            </w:rPr>
            <w:fldChar w:fldCharType="begin"/>
          </w:r>
          <w:r>
            <w:rPr>
              <w:sz w:val="28"/>
              <w:szCs w:val="28"/>
            </w:rPr>
            <w:instrText xml:space="preserve"> PAGEREF _Toc22609 </w:instrText>
          </w:r>
          <w:r>
            <w:rPr>
              <w:sz w:val="28"/>
              <w:szCs w:val="28"/>
            </w:rPr>
            <w:fldChar w:fldCharType="separate"/>
          </w:r>
          <w:r>
            <w:rPr>
              <w:sz w:val="28"/>
              <w:szCs w:val="28"/>
            </w:rPr>
            <w:t>32</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_Toc10128 </w:instrText>
          </w:r>
          <w:r>
            <w:rPr>
              <w:rFonts w:hint="eastAsia" w:ascii="宋体" w:hAnsi="宋体"/>
              <w:bCs/>
              <w:sz w:val="28"/>
              <w:szCs w:val="28"/>
              <w:lang w:eastAsia="zh-CN"/>
            </w:rPr>
            <w:fldChar w:fldCharType="separate"/>
          </w:r>
          <w:r>
            <w:rPr>
              <w:rFonts w:hint="eastAsia" w:ascii="宋体" w:hAnsi="宋体"/>
              <w:bCs/>
              <w:sz w:val="28"/>
              <w:szCs w:val="28"/>
              <w:highlight w:val="none"/>
              <w:lang w:val="en-US" w:eastAsia="zh-CN"/>
            </w:rPr>
            <w:t>5、电子邮箱</w:t>
          </w:r>
          <w:r>
            <w:rPr>
              <w:sz w:val="28"/>
              <w:szCs w:val="28"/>
            </w:rPr>
            <w:tab/>
          </w:r>
          <w:r>
            <w:rPr>
              <w:sz w:val="28"/>
              <w:szCs w:val="28"/>
            </w:rPr>
            <w:fldChar w:fldCharType="begin"/>
          </w:r>
          <w:r>
            <w:rPr>
              <w:sz w:val="28"/>
              <w:szCs w:val="28"/>
            </w:rPr>
            <w:instrText xml:space="preserve"> PAGEREF _Toc10128 </w:instrText>
          </w:r>
          <w:r>
            <w:rPr>
              <w:sz w:val="28"/>
              <w:szCs w:val="28"/>
            </w:rPr>
            <w:fldChar w:fldCharType="separate"/>
          </w:r>
          <w:r>
            <w:rPr>
              <w:sz w:val="28"/>
              <w:szCs w:val="28"/>
            </w:rPr>
            <w:t>33</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_Toc13139 </w:instrText>
          </w:r>
          <w:r>
            <w:rPr>
              <w:rFonts w:hint="eastAsia" w:ascii="宋体" w:hAnsi="宋体"/>
              <w:bCs/>
              <w:sz w:val="28"/>
              <w:szCs w:val="28"/>
              <w:lang w:eastAsia="zh-CN"/>
            </w:rPr>
            <w:fldChar w:fldCharType="separate"/>
          </w:r>
          <w:r>
            <w:rPr>
              <w:rFonts w:hint="eastAsia" w:ascii="宋体" w:hAnsi="宋体"/>
              <w:sz w:val="28"/>
              <w:szCs w:val="28"/>
            </w:rPr>
            <w:t>（五）</w:t>
          </w:r>
          <w:r>
            <w:rPr>
              <w:rFonts w:hint="eastAsia" w:ascii="宋体" w:hAnsi="宋体"/>
              <w:sz w:val="28"/>
              <w:szCs w:val="28"/>
              <w:lang w:eastAsia="zh-CN"/>
            </w:rPr>
            <w:t>绩效评价实施过程</w:t>
          </w:r>
          <w:r>
            <w:rPr>
              <w:sz w:val="28"/>
              <w:szCs w:val="28"/>
            </w:rPr>
            <w:tab/>
          </w:r>
          <w:r>
            <w:rPr>
              <w:sz w:val="28"/>
              <w:szCs w:val="28"/>
            </w:rPr>
            <w:fldChar w:fldCharType="begin"/>
          </w:r>
          <w:r>
            <w:rPr>
              <w:sz w:val="28"/>
              <w:szCs w:val="28"/>
            </w:rPr>
            <w:instrText xml:space="preserve"> PAGEREF _Toc13139 </w:instrText>
          </w:r>
          <w:r>
            <w:rPr>
              <w:sz w:val="28"/>
              <w:szCs w:val="28"/>
            </w:rPr>
            <w:fldChar w:fldCharType="separate"/>
          </w:r>
          <w:r>
            <w:rPr>
              <w:sz w:val="28"/>
              <w:szCs w:val="28"/>
            </w:rPr>
            <w:t>33</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_Toc7096 </w:instrText>
          </w:r>
          <w:r>
            <w:rPr>
              <w:rFonts w:hint="eastAsia" w:ascii="宋体" w:hAnsi="宋体"/>
              <w:bCs/>
              <w:sz w:val="28"/>
              <w:szCs w:val="28"/>
              <w:lang w:eastAsia="zh-CN"/>
            </w:rPr>
            <w:fldChar w:fldCharType="separate"/>
          </w:r>
          <w:r>
            <w:rPr>
              <w:rFonts w:hint="eastAsia" w:ascii="宋体" w:hAnsi="宋体"/>
              <w:bCs w:val="0"/>
              <w:sz w:val="28"/>
              <w:szCs w:val="28"/>
              <w:lang w:eastAsia="zh-CN"/>
            </w:rPr>
            <w:t xml:space="preserve">（六） </w:t>
          </w:r>
          <w:r>
            <w:rPr>
              <w:rFonts w:hint="eastAsia" w:ascii="宋体" w:hAnsi="宋体"/>
              <w:bCs w:val="0"/>
              <w:sz w:val="28"/>
              <w:szCs w:val="28"/>
              <w:highlight w:val="none"/>
              <w:lang w:eastAsia="zh-CN"/>
            </w:rPr>
            <w:t>本次绩效评价的局限性</w:t>
          </w:r>
          <w:r>
            <w:rPr>
              <w:sz w:val="28"/>
              <w:szCs w:val="28"/>
            </w:rPr>
            <w:tab/>
          </w:r>
          <w:r>
            <w:rPr>
              <w:sz w:val="28"/>
              <w:szCs w:val="28"/>
            </w:rPr>
            <w:fldChar w:fldCharType="begin"/>
          </w:r>
          <w:r>
            <w:rPr>
              <w:sz w:val="28"/>
              <w:szCs w:val="28"/>
            </w:rPr>
            <w:instrText xml:space="preserve"> PAGEREF _Toc7096 </w:instrText>
          </w:r>
          <w:r>
            <w:rPr>
              <w:sz w:val="28"/>
              <w:szCs w:val="28"/>
            </w:rPr>
            <w:fldChar w:fldCharType="separate"/>
          </w:r>
          <w:r>
            <w:rPr>
              <w:sz w:val="28"/>
              <w:szCs w:val="28"/>
            </w:rPr>
            <w:t>33</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_Toc5869 </w:instrText>
          </w:r>
          <w:r>
            <w:rPr>
              <w:rFonts w:hint="eastAsia" w:ascii="宋体" w:hAnsi="宋体"/>
              <w:bCs/>
              <w:sz w:val="28"/>
              <w:szCs w:val="28"/>
              <w:lang w:eastAsia="zh-CN"/>
            </w:rPr>
            <w:fldChar w:fldCharType="separate"/>
          </w:r>
          <w:r>
            <w:rPr>
              <w:rFonts w:hint="eastAsia" w:ascii="宋体" w:hAnsi="宋体"/>
              <w:sz w:val="28"/>
              <w:szCs w:val="28"/>
            </w:rPr>
            <w:t>三、</w:t>
          </w:r>
          <w:r>
            <w:rPr>
              <w:rFonts w:hint="eastAsia" w:ascii="宋体" w:hAnsi="宋体"/>
              <w:sz w:val="28"/>
              <w:szCs w:val="28"/>
              <w:lang w:eastAsia="zh-CN"/>
            </w:rPr>
            <w:t>绩效分析及评价结论</w:t>
          </w:r>
          <w:r>
            <w:rPr>
              <w:sz w:val="28"/>
              <w:szCs w:val="28"/>
            </w:rPr>
            <w:tab/>
          </w:r>
          <w:r>
            <w:rPr>
              <w:sz w:val="28"/>
              <w:szCs w:val="28"/>
            </w:rPr>
            <w:fldChar w:fldCharType="begin"/>
          </w:r>
          <w:r>
            <w:rPr>
              <w:sz w:val="28"/>
              <w:szCs w:val="28"/>
            </w:rPr>
            <w:instrText xml:space="preserve"> PAGEREF _Toc5869 </w:instrText>
          </w:r>
          <w:r>
            <w:rPr>
              <w:sz w:val="28"/>
              <w:szCs w:val="28"/>
            </w:rPr>
            <w:fldChar w:fldCharType="separate"/>
          </w:r>
          <w:r>
            <w:rPr>
              <w:sz w:val="28"/>
              <w:szCs w:val="28"/>
            </w:rPr>
            <w:t>34</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_Toc16853 </w:instrText>
          </w:r>
          <w:r>
            <w:rPr>
              <w:rFonts w:hint="eastAsia" w:ascii="宋体" w:hAnsi="宋体"/>
              <w:bCs/>
              <w:sz w:val="28"/>
              <w:szCs w:val="28"/>
              <w:lang w:eastAsia="zh-CN"/>
            </w:rPr>
            <w:fldChar w:fldCharType="separate"/>
          </w:r>
          <w:r>
            <w:rPr>
              <w:rFonts w:hint="eastAsia" w:ascii="宋体" w:hAnsi="宋体"/>
              <w:sz w:val="28"/>
              <w:szCs w:val="28"/>
            </w:rPr>
            <w:t>（一）绩效</w:t>
          </w:r>
          <w:r>
            <w:rPr>
              <w:rFonts w:hint="eastAsia" w:ascii="宋体" w:hAnsi="宋体"/>
              <w:sz w:val="28"/>
              <w:szCs w:val="28"/>
              <w:lang w:eastAsia="zh-CN"/>
            </w:rPr>
            <w:t>分析</w:t>
          </w:r>
          <w:r>
            <w:rPr>
              <w:sz w:val="28"/>
              <w:szCs w:val="28"/>
            </w:rPr>
            <w:tab/>
          </w:r>
          <w:r>
            <w:rPr>
              <w:sz w:val="28"/>
              <w:szCs w:val="28"/>
            </w:rPr>
            <w:fldChar w:fldCharType="begin"/>
          </w:r>
          <w:r>
            <w:rPr>
              <w:sz w:val="28"/>
              <w:szCs w:val="28"/>
            </w:rPr>
            <w:instrText xml:space="preserve"> PAGEREF _Toc16853 </w:instrText>
          </w:r>
          <w:r>
            <w:rPr>
              <w:sz w:val="28"/>
              <w:szCs w:val="28"/>
            </w:rPr>
            <w:fldChar w:fldCharType="separate"/>
          </w:r>
          <w:r>
            <w:rPr>
              <w:sz w:val="28"/>
              <w:szCs w:val="28"/>
            </w:rPr>
            <w:t>34</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_Toc32372 </w:instrText>
          </w:r>
          <w:r>
            <w:rPr>
              <w:rFonts w:hint="eastAsia" w:ascii="宋体" w:hAnsi="宋体"/>
              <w:bCs/>
              <w:sz w:val="28"/>
              <w:szCs w:val="28"/>
              <w:lang w:eastAsia="zh-CN"/>
            </w:rPr>
            <w:fldChar w:fldCharType="separate"/>
          </w:r>
          <w:r>
            <w:rPr>
              <w:rFonts w:hint="eastAsia" w:ascii="宋体" w:hAnsi="宋体"/>
              <w:sz w:val="28"/>
              <w:szCs w:val="28"/>
              <w:lang w:val="en-US" w:eastAsia="zh-CN"/>
            </w:rPr>
            <w:t>1、投入</w:t>
          </w:r>
          <w:r>
            <w:rPr>
              <w:sz w:val="28"/>
              <w:szCs w:val="28"/>
            </w:rPr>
            <w:tab/>
          </w:r>
          <w:r>
            <w:rPr>
              <w:sz w:val="28"/>
              <w:szCs w:val="28"/>
            </w:rPr>
            <w:fldChar w:fldCharType="begin"/>
          </w:r>
          <w:r>
            <w:rPr>
              <w:sz w:val="28"/>
              <w:szCs w:val="28"/>
            </w:rPr>
            <w:instrText xml:space="preserve"> PAGEREF _Toc32372 </w:instrText>
          </w:r>
          <w:r>
            <w:rPr>
              <w:sz w:val="28"/>
              <w:szCs w:val="28"/>
            </w:rPr>
            <w:fldChar w:fldCharType="separate"/>
          </w:r>
          <w:r>
            <w:rPr>
              <w:sz w:val="28"/>
              <w:szCs w:val="28"/>
            </w:rPr>
            <w:t>34</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_Toc6080 </w:instrText>
          </w:r>
          <w:r>
            <w:rPr>
              <w:rFonts w:hint="eastAsia" w:ascii="宋体" w:hAnsi="宋体"/>
              <w:bCs/>
              <w:sz w:val="28"/>
              <w:szCs w:val="28"/>
              <w:lang w:eastAsia="zh-CN"/>
            </w:rPr>
            <w:fldChar w:fldCharType="separate"/>
          </w:r>
          <w:r>
            <w:rPr>
              <w:rFonts w:hint="eastAsia" w:ascii="宋体" w:hAnsi="宋体"/>
              <w:sz w:val="28"/>
              <w:szCs w:val="28"/>
              <w:lang w:val="en-US" w:eastAsia="zh-CN"/>
            </w:rPr>
            <w:t>2、 过程</w:t>
          </w:r>
          <w:r>
            <w:rPr>
              <w:sz w:val="28"/>
              <w:szCs w:val="28"/>
            </w:rPr>
            <w:tab/>
          </w:r>
          <w:r>
            <w:rPr>
              <w:sz w:val="28"/>
              <w:szCs w:val="28"/>
            </w:rPr>
            <w:fldChar w:fldCharType="begin"/>
          </w:r>
          <w:r>
            <w:rPr>
              <w:sz w:val="28"/>
              <w:szCs w:val="28"/>
            </w:rPr>
            <w:instrText xml:space="preserve"> PAGEREF _Toc6080 </w:instrText>
          </w:r>
          <w:r>
            <w:rPr>
              <w:sz w:val="28"/>
              <w:szCs w:val="28"/>
            </w:rPr>
            <w:fldChar w:fldCharType="separate"/>
          </w:r>
          <w:r>
            <w:rPr>
              <w:sz w:val="28"/>
              <w:szCs w:val="28"/>
            </w:rPr>
            <w:t>34</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_Toc2260 </w:instrText>
          </w:r>
          <w:r>
            <w:rPr>
              <w:rFonts w:hint="eastAsia" w:ascii="宋体" w:hAnsi="宋体"/>
              <w:bCs/>
              <w:sz w:val="28"/>
              <w:szCs w:val="28"/>
              <w:lang w:eastAsia="zh-CN"/>
            </w:rPr>
            <w:fldChar w:fldCharType="separate"/>
          </w:r>
          <w:r>
            <w:rPr>
              <w:rFonts w:hint="eastAsia" w:ascii="宋体" w:hAnsi="宋体"/>
              <w:sz w:val="28"/>
              <w:szCs w:val="28"/>
              <w:lang w:val="en-US" w:eastAsia="zh-CN"/>
            </w:rPr>
            <w:t>3、 产出</w:t>
          </w:r>
          <w:r>
            <w:rPr>
              <w:sz w:val="28"/>
              <w:szCs w:val="28"/>
            </w:rPr>
            <w:tab/>
          </w:r>
          <w:r>
            <w:rPr>
              <w:sz w:val="28"/>
              <w:szCs w:val="28"/>
            </w:rPr>
            <w:fldChar w:fldCharType="begin"/>
          </w:r>
          <w:r>
            <w:rPr>
              <w:sz w:val="28"/>
              <w:szCs w:val="28"/>
            </w:rPr>
            <w:instrText xml:space="preserve"> PAGEREF _Toc2260 </w:instrText>
          </w:r>
          <w:r>
            <w:rPr>
              <w:sz w:val="28"/>
              <w:szCs w:val="28"/>
            </w:rPr>
            <w:fldChar w:fldCharType="separate"/>
          </w:r>
          <w:r>
            <w:rPr>
              <w:sz w:val="28"/>
              <w:szCs w:val="28"/>
            </w:rPr>
            <w:t>35</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_Toc16223 </w:instrText>
          </w:r>
          <w:r>
            <w:rPr>
              <w:rFonts w:hint="eastAsia" w:ascii="宋体" w:hAnsi="宋体"/>
              <w:bCs/>
              <w:sz w:val="28"/>
              <w:szCs w:val="28"/>
              <w:lang w:eastAsia="zh-CN"/>
            </w:rPr>
            <w:fldChar w:fldCharType="separate"/>
          </w:r>
          <w:r>
            <w:rPr>
              <w:rFonts w:hint="eastAsia" w:ascii="宋体" w:hAnsi="宋体"/>
              <w:sz w:val="28"/>
              <w:szCs w:val="28"/>
              <w:lang w:val="en-US" w:eastAsia="zh-CN"/>
            </w:rPr>
            <w:t>4、 效果</w:t>
          </w:r>
          <w:r>
            <w:rPr>
              <w:sz w:val="28"/>
              <w:szCs w:val="28"/>
            </w:rPr>
            <w:tab/>
          </w:r>
          <w:r>
            <w:rPr>
              <w:sz w:val="28"/>
              <w:szCs w:val="28"/>
            </w:rPr>
            <w:fldChar w:fldCharType="begin"/>
          </w:r>
          <w:r>
            <w:rPr>
              <w:sz w:val="28"/>
              <w:szCs w:val="28"/>
            </w:rPr>
            <w:instrText xml:space="preserve"> PAGEREF _Toc16223 </w:instrText>
          </w:r>
          <w:r>
            <w:rPr>
              <w:sz w:val="28"/>
              <w:szCs w:val="28"/>
            </w:rPr>
            <w:fldChar w:fldCharType="separate"/>
          </w:r>
          <w:r>
            <w:rPr>
              <w:sz w:val="28"/>
              <w:szCs w:val="28"/>
            </w:rPr>
            <w:t>36</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_Toc31834 </w:instrText>
          </w:r>
          <w:r>
            <w:rPr>
              <w:rFonts w:hint="eastAsia" w:ascii="宋体" w:hAnsi="宋体"/>
              <w:bCs/>
              <w:sz w:val="28"/>
              <w:szCs w:val="28"/>
              <w:lang w:eastAsia="zh-CN"/>
            </w:rPr>
            <w:fldChar w:fldCharType="separate"/>
          </w:r>
          <w:r>
            <w:rPr>
              <w:rFonts w:hint="eastAsia" w:ascii="宋体" w:hAnsi="宋体"/>
              <w:sz w:val="28"/>
              <w:szCs w:val="28"/>
              <w:lang w:val="en-US" w:eastAsia="zh-CN"/>
            </w:rPr>
            <w:t>5、 绩效目标完成情况分析</w:t>
          </w:r>
          <w:r>
            <w:rPr>
              <w:sz w:val="28"/>
              <w:szCs w:val="28"/>
            </w:rPr>
            <w:tab/>
          </w:r>
          <w:r>
            <w:rPr>
              <w:sz w:val="28"/>
              <w:szCs w:val="28"/>
            </w:rPr>
            <w:fldChar w:fldCharType="begin"/>
          </w:r>
          <w:r>
            <w:rPr>
              <w:sz w:val="28"/>
              <w:szCs w:val="28"/>
            </w:rPr>
            <w:instrText xml:space="preserve"> PAGEREF _Toc31834 </w:instrText>
          </w:r>
          <w:r>
            <w:rPr>
              <w:sz w:val="28"/>
              <w:szCs w:val="28"/>
            </w:rPr>
            <w:fldChar w:fldCharType="separate"/>
          </w:r>
          <w:r>
            <w:rPr>
              <w:sz w:val="28"/>
              <w:szCs w:val="28"/>
            </w:rPr>
            <w:t>36</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_Toc27078 </w:instrText>
          </w:r>
          <w:r>
            <w:rPr>
              <w:rFonts w:hint="eastAsia" w:ascii="宋体" w:hAnsi="宋体"/>
              <w:bCs/>
              <w:sz w:val="28"/>
              <w:szCs w:val="28"/>
              <w:lang w:eastAsia="zh-CN"/>
            </w:rPr>
            <w:fldChar w:fldCharType="separate"/>
          </w:r>
          <w:r>
            <w:rPr>
              <w:rFonts w:hint="eastAsia" w:ascii="宋体" w:hAnsi="宋体"/>
              <w:bCs/>
              <w:sz w:val="28"/>
              <w:szCs w:val="28"/>
            </w:rPr>
            <w:t>（二）</w:t>
          </w:r>
          <w:r>
            <w:rPr>
              <w:rFonts w:hint="eastAsia" w:ascii="宋体" w:hAnsi="宋体"/>
              <w:bCs/>
              <w:sz w:val="28"/>
              <w:szCs w:val="28"/>
              <w:lang w:eastAsia="zh-CN"/>
            </w:rPr>
            <w:t>评价结论</w:t>
          </w:r>
          <w:r>
            <w:rPr>
              <w:sz w:val="28"/>
              <w:szCs w:val="28"/>
            </w:rPr>
            <w:tab/>
          </w:r>
          <w:r>
            <w:rPr>
              <w:sz w:val="28"/>
              <w:szCs w:val="28"/>
            </w:rPr>
            <w:fldChar w:fldCharType="begin"/>
          </w:r>
          <w:r>
            <w:rPr>
              <w:sz w:val="28"/>
              <w:szCs w:val="28"/>
            </w:rPr>
            <w:instrText xml:space="preserve"> PAGEREF _Toc27078 </w:instrText>
          </w:r>
          <w:r>
            <w:rPr>
              <w:sz w:val="28"/>
              <w:szCs w:val="28"/>
            </w:rPr>
            <w:fldChar w:fldCharType="separate"/>
          </w:r>
          <w:r>
            <w:rPr>
              <w:sz w:val="28"/>
              <w:szCs w:val="28"/>
            </w:rPr>
            <w:t>36</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_Toc8668 </w:instrText>
          </w:r>
          <w:r>
            <w:rPr>
              <w:rFonts w:hint="eastAsia" w:ascii="宋体" w:hAnsi="宋体"/>
              <w:bCs/>
              <w:sz w:val="28"/>
              <w:szCs w:val="28"/>
              <w:lang w:eastAsia="zh-CN"/>
            </w:rPr>
            <w:fldChar w:fldCharType="separate"/>
          </w:r>
          <w:r>
            <w:rPr>
              <w:rFonts w:hint="eastAsia" w:ascii="宋体" w:hAnsi="宋体"/>
              <w:bCs/>
              <w:sz w:val="28"/>
              <w:szCs w:val="28"/>
              <w:lang w:val="en-US" w:eastAsia="zh-CN"/>
            </w:rPr>
            <w:t>1、评分结果</w:t>
          </w:r>
          <w:r>
            <w:rPr>
              <w:sz w:val="28"/>
              <w:szCs w:val="28"/>
            </w:rPr>
            <w:tab/>
          </w:r>
          <w:r>
            <w:rPr>
              <w:sz w:val="28"/>
              <w:szCs w:val="28"/>
            </w:rPr>
            <w:fldChar w:fldCharType="begin"/>
          </w:r>
          <w:r>
            <w:rPr>
              <w:sz w:val="28"/>
              <w:szCs w:val="28"/>
            </w:rPr>
            <w:instrText xml:space="preserve"> PAGEREF _Toc8668 </w:instrText>
          </w:r>
          <w:r>
            <w:rPr>
              <w:sz w:val="28"/>
              <w:szCs w:val="28"/>
            </w:rPr>
            <w:fldChar w:fldCharType="separate"/>
          </w:r>
          <w:r>
            <w:rPr>
              <w:sz w:val="28"/>
              <w:szCs w:val="28"/>
            </w:rPr>
            <w:t>36</w:t>
          </w:r>
          <w:r>
            <w:rPr>
              <w:sz w:val="28"/>
              <w:szCs w:val="28"/>
            </w:rPr>
            <w:fldChar w:fldCharType="end"/>
          </w:r>
          <w:r>
            <w:rPr>
              <w:rFonts w:hint="eastAsia" w:ascii="宋体" w:hAnsi="宋体"/>
              <w:bCs/>
              <w:sz w:val="28"/>
              <w:szCs w:val="28"/>
              <w:lang w:eastAsia="zh-CN"/>
            </w:rPr>
            <w:fldChar w:fldCharType="end"/>
          </w:r>
        </w:p>
        <w:p>
          <w:pPr>
            <w:pStyle w:val="18"/>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_Toc28732 </w:instrText>
          </w:r>
          <w:r>
            <w:rPr>
              <w:rFonts w:hint="eastAsia" w:ascii="宋体" w:hAnsi="宋体"/>
              <w:bCs/>
              <w:sz w:val="28"/>
              <w:szCs w:val="28"/>
              <w:lang w:eastAsia="zh-CN"/>
            </w:rPr>
            <w:fldChar w:fldCharType="separate"/>
          </w:r>
          <w:r>
            <w:rPr>
              <w:rFonts w:hint="eastAsia" w:ascii="宋体" w:hAnsi="宋体"/>
              <w:bCs/>
              <w:sz w:val="28"/>
              <w:szCs w:val="28"/>
              <w:lang w:val="en-US" w:eastAsia="zh-CN"/>
            </w:rPr>
            <w:t>2、主要结论</w:t>
          </w:r>
          <w:r>
            <w:rPr>
              <w:sz w:val="28"/>
              <w:szCs w:val="28"/>
            </w:rPr>
            <w:tab/>
          </w:r>
          <w:r>
            <w:rPr>
              <w:sz w:val="28"/>
              <w:szCs w:val="28"/>
            </w:rPr>
            <w:fldChar w:fldCharType="begin"/>
          </w:r>
          <w:r>
            <w:rPr>
              <w:sz w:val="28"/>
              <w:szCs w:val="28"/>
            </w:rPr>
            <w:instrText xml:space="preserve"> PAGEREF _Toc28732 </w:instrText>
          </w:r>
          <w:r>
            <w:rPr>
              <w:sz w:val="28"/>
              <w:szCs w:val="28"/>
            </w:rPr>
            <w:fldChar w:fldCharType="separate"/>
          </w:r>
          <w:r>
            <w:rPr>
              <w:sz w:val="28"/>
              <w:szCs w:val="28"/>
            </w:rPr>
            <w:t>41</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_Toc31272 </w:instrText>
          </w:r>
          <w:r>
            <w:rPr>
              <w:rFonts w:hint="eastAsia" w:ascii="宋体" w:hAnsi="宋体"/>
              <w:bCs/>
              <w:sz w:val="28"/>
              <w:szCs w:val="28"/>
              <w:lang w:eastAsia="zh-CN"/>
            </w:rPr>
            <w:fldChar w:fldCharType="separate"/>
          </w:r>
          <w:r>
            <w:rPr>
              <w:rFonts w:hint="eastAsia" w:ascii="宋体" w:hAnsi="宋体"/>
              <w:sz w:val="28"/>
              <w:szCs w:val="28"/>
              <w:lang w:eastAsia="zh-CN"/>
            </w:rPr>
            <w:t>四、主要经验及做法、存在的问题和建议</w:t>
          </w:r>
          <w:r>
            <w:rPr>
              <w:sz w:val="28"/>
              <w:szCs w:val="28"/>
            </w:rPr>
            <w:tab/>
          </w:r>
          <w:r>
            <w:rPr>
              <w:sz w:val="28"/>
              <w:szCs w:val="28"/>
            </w:rPr>
            <w:fldChar w:fldCharType="begin"/>
          </w:r>
          <w:r>
            <w:rPr>
              <w:sz w:val="28"/>
              <w:szCs w:val="28"/>
            </w:rPr>
            <w:instrText xml:space="preserve"> PAGEREF _Toc31272 </w:instrText>
          </w:r>
          <w:r>
            <w:rPr>
              <w:sz w:val="28"/>
              <w:szCs w:val="28"/>
            </w:rPr>
            <w:fldChar w:fldCharType="separate"/>
          </w:r>
          <w:r>
            <w:rPr>
              <w:sz w:val="28"/>
              <w:szCs w:val="28"/>
            </w:rPr>
            <w:t>42</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_Toc12913 </w:instrText>
          </w:r>
          <w:r>
            <w:rPr>
              <w:rFonts w:hint="eastAsia" w:ascii="宋体" w:hAnsi="宋体"/>
              <w:bCs/>
              <w:sz w:val="28"/>
              <w:szCs w:val="28"/>
              <w:lang w:eastAsia="zh-CN"/>
            </w:rPr>
            <w:fldChar w:fldCharType="separate"/>
          </w:r>
          <w:r>
            <w:rPr>
              <w:rFonts w:hint="eastAsia" w:ascii="宋体" w:hAnsi="宋体"/>
              <w:sz w:val="28"/>
              <w:szCs w:val="28"/>
              <w:lang w:eastAsia="zh-CN"/>
            </w:rPr>
            <w:t>（一）主要经验及做法</w:t>
          </w:r>
          <w:r>
            <w:rPr>
              <w:sz w:val="28"/>
              <w:szCs w:val="28"/>
            </w:rPr>
            <w:tab/>
          </w:r>
          <w:r>
            <w:rPr>
              <w:sz w:val="28"/>
              <w:szCs w:val="28"/>
            </w:rPr>
            <w:fldChar w:fldCharType="begin"/>
          </w:r>
          <w:r>
            <w:rPr>
              <w:sz w:val="28"/>
              <w:szCs w:val="28"/>
            </w:rPr>
            <w:instrText xml:space="preserve"> PAGEREF _Toc12913 </w:instrText>
          </w:r>
          <w:r>
            <w:rPr>
              <w:sz w:val="28"/>
              <w:szCs w:val="28"/>
            </w:rPr>
            <w:fldChar w:fldCharType="separate"/>
          </w:r>
          <w:r>
            <w:rPr>
              <w:sz w:val="28"/>
              <w:szCs w:val="28"/>
            </w:rPr>
            <w:t>42</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_Toc10205 </w:instrText>
          </w:r>
          <w:r>
            <w:rPr>
              <w:rFonts w:hint="eastAsia" w:ascii="宋体" w:hAnsi="宋体"/>
              <w:bCs/>
              <w:sz w:val="28"/>
              <w:szCs w:val="28"/>
              <w:lang w:eastAsia="zh-CN"/>
            </w:rPr>
            <w:fldChar w:fldCharType="separate"/>
          </w:r>
          <w:r>
            <w:rPr>
              <w:rFonts w:hint="eastAsia" w:ascii="宋体" w:hAnsi="宋体"/>
              <w:sz w:val="28"/>
              <w:szCs w:val="28"/>
              <w:lang w:eastAsia="zh-CN"/>
            </w:rPr>
            <w:t>（二） 存在的问题</w:t>
          </w:r>
          <w:r>
            <w:rPr>
              <w:sz w:val="28"/>
              <w:szCs w:val="28"/>
            </w:rPr>
            <w:tab/>
          </w:r>
          <w:r>
            <w:rPr>
              <w:sz w:val="28"/>
              <w:szCs w:val="28"/>
            </w:rPr>
            <w:fldChar w:fldCharType="begin"/>
          </w:r>
          <w:r>
            <w:rPr>
              <w:sz w:val="28"/>
              <w:szCs w:val="28"/>
            </w:rPr>
            <w:instrText xml:space="preserve"> PAGEREF _Toc10205 </w:instrText>
          </w:r>
          <w:r>
            <w:rPr>
              <w:sz w:val="28"/>
              <w:szCs w:val="28"/>
            </w:rPr>
            <w:fldChar w:fldCharType="separate"/>
          </w:r>
          <w:r>
            <w:rPr>
              <w:sz w:val="28"/>
              <w:szCs w:val="28"/>
            </w:rPr>
            <w:t>43</w:t>
          </w:r>
          <w:r>
            <w:rPr>
              <w:sz w:val="28"/>
              <w:szCs w:val="28"/>
            </w:rPr>
            <w:fldChar w:fldCharType="end"/>
          </w:r>
          <w:r>
            <w:rPr>
              <w:rFonts w:hint="eastAsia" w:ascii="宋体" w:hAnsi="宋体"/>
              <w:bCs/>
              <w:sz w:val="28"/>
              <w:szCs w:val="28"/>
              <w:lang w:eastAsia="zh-CN"/>
            </w:rPr>
            <w:fldChar w:fldCharType="end"/>
          </w:r>
        </w:p>
        <w:p>
          <w:pPr>
            <w:pStyle w:val="17"/>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_Toc19313 </w:instrText>
          </w:r>
          <w:r>
            <w:rPr>
              <w:rFonts w:hint="eastAsia" w:ascii="宋体" w:hAnsi="宋体"/>
              <w:bCs/>
              <w:sz w:val="28"/>
              <w:szCs w:val="28"/>
              <w:lang w:eastAsia="zh-CN"/>
            </w:rPr>
            <w:fldChar w:fldCharType="separate"/>
          </w:r>
          <w:r>
            <w:rPr>
              <w:rFonts w:hint="eastAsia" w:ascii="宋体" w:hAnsi="宋体"/>
              <w:sz w:val="28"/>
              <w:szCs w:val="28"/>
              <w:lang w:eastAsia="zh-CN"/>
            </w:rPr>
            <w:t>（三）建议</w:t>
          </w:r>
          <w:r>
            <w:rPr>
              <w:sz w:val="28"/>
              <w:szCs w:val="28"/>
            </w:rPr>
            <w:tab/>
          </w:r>
          <w:r>
            <w:rPr>
              <w:sz w:val="28"/>
              <w:szCs w:val="28"/>
            </w:rPr>
            <w:fldChar w:fldCharType="begin"/>
          </w:r>
          <w:r>
            <w:rPr>
              <w:sz w:val="28"/>
              <w:szCs w:val="28"/>
            </w:rPr>
            <w:instrText xml:space="preserve"> PAGEREF _Toc19313 </w:instrText>
          </w:r>
          <w:r>
            <w:rPr>
              <w:sz w:val="28"/>
              <w:szCs w:val="28"/>
            </w:rPr>
            <w:fldChar w:fldCharType="separate"/>
          </w:r>
          <w:r>
            <w:rPr>
              <w:sz w:val="28"/>
              <w:szCs w:val="28"/>
            </w:rPr>
            <w:t>44</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_Toc31005 </w:instrText>
          </w:r>
          <w:r>
            <w:rPr>
              <w:rFonts w:hint="eastAsia" w:ascii="宋体" w:hAnsi="宋体"/>
              <w:bCs/>
              <w:sz w:val="28"/>
              <w:szCs w:val="28"/>
              <w:lang w:eastAsia="zh-CN"/>
            </w:rPr>
            <w:fldChar w:fldCharType="separate"/>
          </w:r>
          <w:r>
            <w:rPr>
              <w:rFonts w:hint="eastAsia" w:ascii="宋体" w:hAnsi="宋体"/>
              <w:bCs/>
              <w:sz w:val="28"/>
              <w:szCs w:val="28"/>
              <w:lang w:eastAsia="zh-CN"/>
            </w:rPr>
            <w:t>五、 其他需说明的问题</w:t>
          </w:r>
          <w:r>
            <w:rPr>
              <w:sz w:val="28"/>
              <w:szCs w:val="28"/>
            </w:rPr>
            <w:tab/>
          </w:r>
          <w:r>
            <w:rPr>
              <w:sz w:val="28"/>
              <w:szCs w:val="28"/>
            </w:rPr>
            <w:fldChar w:fldCharType="begin"/>
          </w:r>
          <w:r>
            <w:rPr>
              <w:sz w:val="28"/>
              <w:szCs w:val="28"/>
            </w:rPr>
            <w:instrText xml:space="preserve"> PAGEREF _Toc31005 </w:instrText>
          </w:r>
          <w:r>
            <w:rPr>
              <w:sz w:val="28"/>
              <w:szCs w:val="28"/>
            </w:rPr>
            <w:fldChar w:fldCharType="separate"/>
          </w:r>
          <w:r>
            <w:rPr>
              <w:sz w:val="28"/>
              <w:szCs w:val="28"/>
            </w:rPr>
            <w:t>44</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_Toc31505 </w:instrText>
          </w:r>
          <w:r>
            <w:rPr>
              <w:rFonts w:hint="eastAsia" w:ascii="宋体" w:hAnsi="宋体"/>
              <w:bCs/>
              <w:sz w:val="28"/>
              <w:szCs w:val="28"/>
              <w:lang w:eastAsia="zh-CN"/>
            </w:rPr>
            <w:fldChar w:fldCharType="separate"/>
          </w:r>
          <w:r>
            <w:rPr>
              <w:rFonts w:hint="eastAsia" w:ascii="宋体" w:hAnsi="宋体"/>
              <w:bCs/>
              <w:sz w:val="28"/>
              <w:szCs w:val="28"/>
            </w:rPr>
            <w:t>附件</w:t>
          </w:r>
          <w:r>
            <w:rPr>
              <w:rFonts w:hint="eastAsia" w:ascii="宋体" w:hAnsi="宋体"/>
              <w:bCs/>
              <w:sz w:val="28"/>
              <w:szCs w:val="28"/>
              <w:lang w:eastAsia="zh-CN"/>
            </w:rPr>
            <w:t>：</w:t>
          </w:r>
          <w:r>
            <w:rPr>
              <w:sz w:val="28"/>
              <w:szCs w:val="28"/>
            </w:rPr>
            <w:tab/>
          </w:r>
          <w:r>
            <w:rPr>
              <w:sz w:val="28"/>
              <w:szCs w:val="28"/>
            </w:rPr>
            <w:fldChar w:fldCharType="begin"/>
          </w:r>
          <w:r>
            <w:rPr>
              <w:sz w:val="28"/>
              <w:szCs w:val="28"/>
            </w:rPr>
            <w:instrText xml:space="preserve"> PAGEREF _Toc31505 </w:instrText>
          </w:r>
          <w:r>
            <w:rPr>
              <w:sz w:val="28"/>
              <w:szCs w:val="28"/>
            </w:rPr>
            <w:fldChar w:fldCharType="separate"/>
          </w:r>
          <w:r>
            <w:rPr>
              <w:sz w:val="28"/>
              <w:szCs w:val="28"/>
            </w:rPr>
            <w:t>45</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rPr>
              <w:sz w:val="28"/>
              <w:szCs w:val="28"/>
            </w:rPr>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_Toc6072 </w:instrText>
          </w:r>
          <w:r>
            <w:rPr>
              <w:rFonts w:hint="eastAsia" w:ascii="宋体" w:hAnsi="宋体"/>
              <w:bCs/>
              <w:sz w:val="28"/>
              <w:szCs w:val="28"/>
              <w:lang w:eastAsia="zh-CN"/>
            </w:rPr>
            <w:fldChar w:fldCharType="separate"/>
          </w:r>
          <w:r>
            <w:rPr>
              <w:rFonts w:hint="eastAsia" w:ascii="宋体" w:hAnsi="宋体"/>
              <w:sz w:val="28"/>
              <w:szCs w:val="28"/>
            </w:rPr>
            <w:t>附件  1.</w:t>
          </w:r>
          <w:r>
            <w:rPr>
              <w:rFonts w:hint="eastAsia" w:ascii="宋体" w:hAnsi="宋体"/>
              <w:sz w:val="28"/>
              <w:szCs w:val="28"/>
              <w:lang w:val="en-US" w:eastAsia="zh-CN"/>
            </w:rPr>
            <w:t xml:space="preserve"> </w:t>
          </w:r>
          <w:r>
            <w:rPr>
              <w:rFonts w:hint="eastAsia" w:ascii="宋体" w:hAnsi="宋体"/>
              <w:sz w:val="28"/>
              <w:szCs w:val="28"/>
              <w:lang w:eastAsia="zh-CN"/>
            </w:rPr>
            <w:t>绩效评价指标体系</w:t>
          </w:r>
          <w:r>
            <w:rPr>
              <w:sz w:val="28"/>
              <w:szCs w:val="28"/>
            </w:rPr>
            <w:tab/>
          </w:r>
          <w:r>
            <w:rPr>
              <w:sz w:val="28"/>
              <w:szCs w:val="28"/>
            </w:rPr>
            <w:fldChar w:fldCharType="begin"/>
          </w:r>
          <w:r>
            <w:rPr>
              <w:sz w:val="28"/>
              <w:szCs w:val="28"/>
            </w:rPr>
            <w:instrText xml:space="preserve"> PAGEREF _Toc6072 </w:instrText>
          </w:r>
          <w:r>
            <w:rPr>
              <w:sz w:val="28"/>
              <w:szCs w:val="28"/>
            </w:rPr>
            <w:fldChar w:fldCharType="separate"/>
          </w:r>
          <w:r>
            <w:rPr>
              <w:sz w:val="28"/>
              <w:szCs w:val="28"/>
            </w:rPr>
            <w:t>45</w:t>
          </w:r>
          <w:r>
            <w:rPr>
              <w:sz w:val="28"/>
              <w:szCs w:val="28"/>
            </w:rPr>
            <w:fldChar w:fldCharType="end"/>
          </w:r>
          <w:r>
            <w:rPr>
              <w:rFonts w:hint="eastAsia" w:ascii="宋体" w:hAnsi="宋体"/>
              <w:bCs/>
              <w:sz w:val="28"/>
              <w:szCs w:val="28"/>
              <w:lang w:eastAsia="zh-CN"/>
            </w:rPr>
            <w:fldChar w:fldCharType="end"/>
          </w:r>
        </w:p>
        <w:p>
          <w:pPr>
            <w:pStyle w:val="16"/>
            <w:tabs>
              <w:tab w:val="right" w:leader="dot" w:pos="8640"/>
            </w:tabs>
            <w:ind w:firstLine="840" w:firstLineChars="300"/>
          </w:pP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\l _Toc20462 </w:instrText>
          </w:r>
          <w:r>
            <w:rPr>
              <w:rFonts w:hint="eastAsia" w:ascii="宋体" w:hAnsi="宋体"/>
              <w:bCs/>
              <w:sz w:val="28"/>
              <w:szCs w:val="28"/>
              <w:lang w:eastAsia="zh-CN"/>
            </w:rPr>
            <w:fldChar w:fldCharType="separate"/>
          </w:r>
          <w:r>
            <w:rPr>
              <w:rFonts w:hint="eastAsia" w:ascii="宋体" w:hAnsi="宋体"/>
              <w:sz w:val="28"/>
              <w:szCs w:val="28"/>
              <w:lang w:val="en-US" w:eastAsia="zh-CN"/>
            </w:rPr>
            <w:t>2. 调查问卷</w:t>
          </w:r>
          <w:r>
            <w:rPr>
              <w:sz w:val="28"/>
              <w:szCs w:val="28"/>
            </w:rPr>
            <w:tab/>
          </w:r>
          <w:r>
            <w:rPr>
              <w:sz w:val="28"/>
              <w:szCs w:val="28"/>
            </w:rPr>
            <w:fldChar w:fldCharType="begin"/>
          </w:r>
          <w:r>
            <w:rPr>
              <w:sz w:val="28"/>
              <w:szCs w:val="28"/>
            </w:rPr>
            <w:instrText xml:space="preserve"> PAGEREF _Toc20462 </w:instrText>
          </w:r>
          <w:r>
            <w:rPr>
              <w:sz w:val="28"/>
              <w:szCs w:val="28"/>
            </w:rPr>
            <w:fldChar w:fldCharType="separate"/>
          </w:r>
          <w:r>
            <w:rPr>
              <w:sz w:val="28"/>
              <w:szCs w:val="28"/>
            </w:rPr>
            <w:t>45</w:t>
          </w:r>
          <w:r>
            <w:rPr>
              <w:sz w:val="28"/>
              <w:szCs w:val="28"/>
            </w:rPr>
            <w:fldChar w:fldCharType="end"/>
          </w:r>
          <w:r>
            <w:rPr>
              <w:rFonts w:hint="eastAsia" w:ascii="宋体" w:hAnsi="宋体"/>
              <w:bCs/>
              <w:sz w:val="28"/>
              <w:szCs w:val="28"/>
              <w:lang w:eastAsia="zh-CN"/>
            </w:rPr>
            <w:fldChar w:fldCharType="end"/>
          </w:r>
        </w:p>
        <w:p>
          <w:pPr>
            <w:jc w:val="center"/>
            <w:rPr>
              <w:rFonts w:hint="eastAsia" w:ascii="宋体" w:hAnsi="宋体"/>
              <w:b/>
              <w:bCs/>
              <w:sz w:val="44"/>
              <w:szCs w:val="44"/>
              <w:lang w:eastAsia="zh-CN"/>
            </w:rPr>
          </w:pPr>
          <w:r>
            <w:rPr>
              <w:rFonts w:hint="eastAsia" w:ascii="宋体" w:hAnsi="宋体"/>
              <w:bCs/>
              <w:szCs w:val="44"/>
              <w:lang w:eastAsia="zh-CN"/>
            </w:rPr>
            <w:fldChar w:fldCharType="end"/>
          </w:r>
        </w:p>
      </w:sdtContent>
    </w:sdt>
    <w:p>
      <w:pPr>
        <w:jc w:val="center"/>
        <w:rPr>
          <w:rFonts w:hint="eastAsia" w:ascii="宋体" w:hAnsi="宋体"/>
          <w:b/>
          <w:bCs/>
          <w:sz w:val="44"/>
          <w:szCs w:val="44"/>
          <w:lang w:eastAsia="zh-CN"/>
        </w:rPr>
      </w:pPr>
    </w:p>
    <w:p>
      <w:pPr>
        <w:jc w:val="center"/>
        <w:rPr>
          <w:rFonts w:hint="eastAsia" w:ascii="宋体" w:hAnsi="宋体"/>
          <w:b/>
          <w:bCs/>
          <w:sz w:val="44"/>
          <w:szCs w:val="44"/>
          <w:lang w:eastAsia="zh-CN"/>
        </w:rPr>
      </w:pPr>
    </w:p>
    <w:p>
      <w:pPr>
        <w:jc w:val="center"/>
        <w:rPr>
          <w:rFonts w:hint="eastAsia" w:ascii="宋体" w:hAnsi="宋体"/>
          <w:b/>
          <w:bCs/>
          <w:sz w:val="44"/>
          <w:szCs w:val="44"/>
          <w:lang w:eastAsia="zh-CN"/>
        </w:rPr>
      </w:pPr>
    </w:p>
    <w:p>
      <w:pPr>
        <w:jc w:val="center"/>
        <w:rPr>
          <w:rFonts w:hint="eastAsia" w:ascii="宋体" w:hAnsi="宋体"/>
          <w:b/>
          <w:bCs/>
          <w:sz w:val="44"/>
          <w:szCs w:val="44"/>
          <w:lang w:eastAsia="zh-CN"/>
        </w:rPr>
      </w:pPr>
    </w:p>
    <w:p>
      <w:pPr>
        <w:jc w:val="center"/>
        <w:rPr>
          <w:rFonts w:hint="eastAsia" w:ascii="宋体" w:hAnsi="宋体"/>
          <w:b/>
          <w:bCs/>
          <w:sz w:val="44"/>
          <w:szCs w:val="44"/>
          <w:lang w:eastAsia="zh-CN"/>
        </w:rPr>
      </w:pPr>
    </w:p>
    <w:p>
      <w:pPr>
        <w:jc w:val="center"/>
        <w:rPr>
          <w:rFonts w:hint="eastAsia" w:ascii="宋体" w:hAnsi="宋体"/>
          <w:b/>
          <w:bCs/>
          <w:sz w:val="44"/>
          <w:szCs w:val="44"/>
          <w:lang w:eastAsia="zh-CN"/>
        </w:rPr>
      </w:pPr>
    </w:p>
    <w:p>
      <w:pPr>
        <w:jc w:val="center"/>
        <w:rPr>
          <w:rFonts w:hint="eastAsia" w:ascii="宋体" w:hAnsi="宋体"/>
          <w:b/>
          <w:bCs/>
          <w:sz w:val="44"/>
          <w:szCs w:val="44"/>
          <w:lang w:eastAsia="zh-CN"/>
        </w:rPr>
        <w:sectPr>
          <w:pgSz w:w="12240" w:h="15840"/>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jc w:val="center"/>
        <w:outlineLvl w:val="0"/>
        <w:rPr>
          <w:rFonts w:hint="eastAsia" w:ascii="宋体" w:hAnsi="宋体"/>
          <w:b/>
          <w:bCs/>
          <w:sz w:val="44"/>
          <w:szCs w:val="44"/>
          <w:lang w:eastAsia="zh-CN"/>
        </w:rPr>
      </w:pPr>
      <w:bookmarkStart w:id="0" w:name="_Toc11837"/>
      <w:r>
        <w:rPr>
          <w:rFonts w:hint="eastAsia" w:ascii="宋体" w:hAnsi="宋体"/>
          <w:b/>
          <w:bCs/>
          <w:sz w:val="44"/>
          <w:szCs w:val="44"/>
          <w:lang w:eastAsia="zh-CN"/>
        </w:rPr>
        <w:t>摘</w:t>
      </w:r>
      <w:r>
        <w:rPr>
          <w:rFonts w:hint="eastAsia" w:ascii="宋体" w:hAnsi="宋体"/>
          <w:b/>
          <w:bCs/>
          <w:sz w:val="44"/>
          <w:szCs w:val="44"/>
          <w:lang w:val="en-US" w:eastAsia="zh-CN"/>
        </w:rPr>
        <w:t xml:space="preserve"> </w:t>
      </w:r>
      <w:r>
        <w:rPr>
          <w:rFonts w:hint="eastAsia" w:ascii="宋体" w:hAnsi="宋体"/>
          <w:b/>
          <w:bCs/>
          <w:sz w:val="44"/>
          <w:szCs w:val="44"/>
          <w:lang w:eastAsia="zh-CN"/>
        </w:rPr>
        <w:t>要</w:t>
      </w:r>
      <w:bookmarkEnd w:id="0"/>
    </w:p>
    <w:p>
      <w:pPr>
        <w:numPr>
          <w:ilvl w:val="0"/>
          <w:numId w:val="1"/>
        </w:numPr>
        <w:ind w:leftChars="0"/>
        <w:outlineLvl w:val="0"/>
        <w:rPr>
          <w:rFonts w:hint="eastAsia" w:ascii="宋体" w:hAnsi="宋体"/>
          <w:b/>
          <w:bCs/>
          <w:sz w:val="28"/>
          <w:szCs w:val="28"/>
          <w:lang w:eastAsia="zh-CN"/>
        </w:rPr>
      </w:pPr>
      <w:bookmarkStart w:id="1" w:name="_Toc25527"/>
      <w:r>
        <w:rPr>
          <w:rFonts w:hint="eastAsia" w:ascii="宋体" w:hAnsi="宋体"/>
          <w:b/>
          <w:bCs/>
          <w:sz w:val="28"/>
          <w:szCs w:val="28"/>
          <w:lang w:eastAsia="zh-CN"/>
        </w:rPr>
        <w:t>概述</w:t>
      </w:r>
      <w:bookmarkEnd w:id="1"/>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color w:val="C00000"/>
          <w:sz w:val="28"/>
          <w:szCs w:val="28"/>
          <w:lang w:eastAsia="zh-CN"/>
        </w:rPr>
      </w:pPr>
      <w:r>
        <w:rPr>
          <w:rFonts w:hint="eastAsia" w:ascii="宋体" w:hAnsi="宋体"/>
          <w:color w:val="auto"/>
          <w:sz w:val="28"/>
          <w:szCs w:val="28"/>
        </w:rPr>
        <w:t>为建立激励机制，突出绩效导向，体现奖优扶优的原则，增强部门财政资金绩效管理水平，引导各地区深化改革、加强管理，</w:t>
      </w:r>
      <w:r>
        <w:rPr>
          <w:rFonts w:hint="eastAsia" w:ascii="宋体" w:hAnsi="宋体"/>
          <w:color w:val="auto"/>
          <w:sz w:val="28"/>
          <w:szCs w:val="28"/>
          <w:highlight w:val="none"/>
          <w:lang w:eastAsia="zh-CN"/>
        </w:rPr>
        <w:t>根据《预算法》、《甘肃省妇女工作专项经费使用管理办法》（甘妇发[2014]56号）、《甘肃省妇女手工编织陇原巧手技能培训专项经费使用管理办法》（甘妇发[2015]14号）、《省妇联关于实施</w:t>
      </w:r>
      <w:r>
        <w:rPr>
          <w:rFonts w:hint="eastAsia" w:ascii="宋体" w:hAnsi="宋体"/>
          <w:color w:val="auto"/>
          <w:sz w:val="28"/>
          <w:szCs w:val="28"/>
          <w:highlight w:val="none"/>
          <w:lang w:val="en-US" w:eastAsia="zh-CN"/>
        </w:rPr>
        <w:t>2019年陇原巧手技能培训项目的通知</w:t>
      </w:r>
      <w:r>
        <w:rPr>
          <w:rFonts w:hint="eastAsia" w:ascii="宋体" w:hAnsi="宋体"/>
          <w:color w:val="auto"/>
          <w:sz w:val="28"/>
          <w:szCs w:val="28"/>
          <w:highlight w:val="none"/>
          <w:lang w:eastAsia="zh-CN"/>
        </w:rPr>
        <w:t>》（甘妇发</w:t>
      </w:r>
      <w:r>
        <w:rPr>
          <w:rFonts w:hint="eastAsia" w:ascii="宋体" w:hAnsi="宋体"/>
          <w:color w:val="auto"/>
          <w:sz w:val="28"/>
          <w:szCs w:val="28"/>
          <w:highlight w:val="none"/>
          <w:lang w:val="en-US" w:eastAsia="zh-CN"/>
        </w:rPr>
        <w:t>[2019]27号）、</w:t>
      </w:r>
      <w:r>
        <w:rPr>
          <w:rFonts w:hint="eastAsia" w:ascii="宋体" w:hAnsi="宋体"/>
          <w:color w:val="auto"/>
          <w:sz w:val="28"/>
          <w:szCs w:val="28"/>
          <w:highlight w:val="none"/>
          <w:lang w:eastAsia="zh-CN"/>
        </w:rPr>
        <w:t>《甘肃省财政厅关于下达</w:t>
      </w:r>
      <w:r>
        <w:rPr>
          <w:rFonts w:hint="eastAsia" w:ascii="宋体" w:hAnsi="宋体"/>
          <w:color w:val="auto"/>
          <w:sz w:val="28"/>
          <w:szCs w:val="28"/>
          <w:highlight w:val="none"/>
          <w:lang w:val="en-US" w:eastAsia="zh-CN"/>
        </w:rPr>
        <w:t>2019年陇原巧手技能培训经费的通知</w:t>
      </w:r>
      <w:r>
        <w:rPr>
          <w:rFonts w:hint="eastAsia" w:ascii="宋体" w:hAnsi="宋体"/>
          <w:color w:val="auto"/>
          <w:sz w:val="28"/>
          <w:szCs w:val="28"/>
          <w:highlight w:val="none"/>
          <w:lang w:eastAsia="zh-CN"/>
        </w:rPr>
        <w:t>》（甘财行</w:t>
      </w:r>
      <w:r>
        <w:rPr>
          <w:rFonts w:hint="eastAsia" w:ascii="宋体" w:hAnsi="宋体"/>
          <w:color w:val="auto"/>
          <w:sz w:val="28"/>
          <w:szCs w:val="28"/>
          <w:highlight w:val="none"/>
          <w:lang w:val="en-US" w:eastAsia="zh-CN"/>
        </w:rPr>
        <w:t xml:space="preserve">[2019]20 号）等文件要求对2019年度陇原巧手项目进行了绩效评价，按照考核指标对甘肃省15个市州78个县区2019年度陇原巧手进行了绩效评价(以下简称各市州名称)。                                                               </w:t>
      </w:r>
    </w:p>
    <w:p>
      <w:pPr>
        <w:numPr>
          <w:ilvl w:val="0"/>
          <w:numId w:val="1"/>
        </w:numPr>
        <w:ind w:left="0" w:leftChars="0" w:firstLine="0" w:firstLineChars="0"/>
        <w:outlineLvl w:val="0"/>
        <w:rPr>
          <w:rFonts w:hint="default" w:ascii="宋体" w:hAnsi="宋体" w:eastAsia="宋体" w:cs="Times New Roman"/>
          <w:b w:val="0"/>
          <w:bCs/>
          <w:color w:val="auto"/>
          <w:sz w:val="28"/>
          <w:szCs w:val="28"/>
          <w:lang w:val="en-US" w:eastAsia="zh-CN"/>
        </w:rPr>
      </w:pPr>
      <w:bookmarkStart w:id="2" w:name="_Toc32662"/>
      <w:r>
        <w:rPr>
          <w:rFonts w:hint="eastAsia" w:ascii="宋体" w:hAnsi="宋体"/>
          <w:b/>
          <w:bCs/>
          <w:color w:val="auto"/>
          <w:sz w:val="28"/>
          <w:szCs w:val="28"/>
          <w:lang w:eastAsia="zh-CN"/>
        </w:rPr>
        <w:t>评价结论</w:t>
      </w:r>
      <w:bookmarkEnd w:id="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宋体" w:hAnsi="宋体"/>
          <w:b w:val="0"/>
          <w:bCs w:val="0"/>
          <w:color w:val="auto"/>
          <w:sz w:val="28"/>
          <w:szCs w:val="28"/>
          <w:lang w:eastAsia="zh-CN"/>
        </w:rPr>
      </w:pPr>
      <w:r>
        <w:rPr>
          <w:rFonts w:hint="eastAsia" w:ascii="宋体" w:hAnsi="宋体" w:cs="Times New Roman"/>
          <w:b w:val="0"/>
          <w:bCs/>
          <w:color w:val="auto"/>
          <w:sz w:val="28"/>
          <w:szCs w:val="28"/>
          <w:lang w:val="en-US" w:eastAsia="zh-CN"/>
        </w:rPr>
        <w:t>2019</w:t>
      </w:r>
      <w:r>
        <w:rPr>
          <w:rFonts w:hint="eastAsia" w:ascii="宋体" w:hAnsi="宋体" w:eastAsia="宋体" w:cs="Times New Roman"/>
          <w:b w:val="0"/>
          <w:bCs/>
          <w:color w:val="auto"/>
          <w:sz w:val="28"/>
          <w:szCs w:val="28"/>
          <w:lang w:val="en-US" w:eastAsia="zh-CN"/>
        </w:rPr>
        <w:t>年</w:t>
      </w:r>
      <w:r>
        <w:rPr>
          <w:rFonts w:hint="eastAsia" w:ascii="宋体" w:hAnsi="宋体" w:cs="Times New Roman"/>
          <w:b w:val="0"/>
          <w:bCs/>
          <w:color w:val="auto"/>
          <w:sz w:val="28"/>
          <w:szCs w:val="28"/>
          <w:lang w:val="en-US" w:eastAsia="zh-CN"/>
        </w:rPr>
        <w:t>度</w:t>
      </w:r>
      <w:r>
        <w:rPr>
          <w:rFonts w:hint="eastAsia" w:ascii="宋体" w:hAnsi="宋体" w:eastAsia="宋体" w:cs="Times New Roman"/>
          <w:b w:val="0"/>
          <w:bCs/>
          <w:color w:val="auto"/>
          <w:sz w:val="28"/>
          <w:szCs w:val="28"/>
          <w:lang w:val="en-US" w:eastAsia="zh-CN"/>
        </w:rPr>
        <w:t>省妇联下拨培训资金1000万元，其中陇原巧手经费</w:t>
      </w:r>
      <w:r>
        <w:rPr>
          <w:rFonts w:hint="eastAsia" w:ascii="宋体" w:hAnsi="宋体" w:cs="Times New Roman"/>
          <w:b w:val="0"/>
          <w:bCs/>
          <w:color w:val="auto"/>
          <w:sz w:val="28"/>
          <w:szCs w:val="28"/>
          <w:lang w:val="en-US" w:eastAsia="zh-CN"/>
        </w:rPr>
        <w:t>682.50</w:t>
      </w:r>
      <w:r>
        <w:rPr>
          <w:rFonts w:hint="eastAsia" w:ascii="宋体" w:hAnsi="宋体" w:eastAsia="宋体" w:cs="Times New Roman"/>
          <w:b w:val="0"/>
          <w:bCs/>
          <w:color w:val="auto"/>
          <w:sz w:val="28"/>
          <w:szCs w:val="28"/>
          <w:lang w:val="en-US" w:eastAsia="zh-CN"/>
        </w:rPr>
        <w:t>万元，陇原巧手骨干培训经费</w:t>
      </w:r>
      <w:r>
        <w:rPr>
          <w:rFonts w:hint="eastAsia" w:ascii="宋体" w:hAnsi="宋体" w:cs="Times New Roman"/>
          <w:b w:val="0"/>
          <w:bCs/>
          <w:color w:val="auto"/>
          <w:sz w:val="28"/>
          <w:szCs w:val="28"/>
          <w:lang w:val="en-US" w:eastAsia="zh-CN"/>
        </w:rPr>
        <w:t>317.50</w:t>
      </w:r>
      <w:r>
        <w:rPr>
          <w:rFonts w:hint="eastAsia" w:ascii="宋体" w:hAnsi="宋体" w:eastAsia="宋体" w:cs="Times New Roman"/>
          <w:b w:val="0"/>
          <w:bCs/>
          <w:color w:val="auto"/>
          <w:sz w:val="28"/>
          <w:szCs w:val="28"/>
          <w:lang w:val="en-US" w:eastAsia="zh-CN"/>
        </w:rPr>
        <w:t>万元，专项资金按时</w:t>
      </w:r>
      <w:r>
        <w:rPr>
          <w:rFonts w:hint="eastAsia" w:ascii="宋体" w:hAnsi="宋体" w:cs="Times New Roman"/>
          <w:b w:val="0"/>
          <w:bCs/>
          <w:color w:val="auto"/>
          <w:sz w:val="28"/>
          <w:szCs w:val="28"/>
          <w:lang w:val="en-US" w:eastAsia="zh-CN"/>
        </w:rPr>
        <w:t>足</w:t>
      </w:r>
      <w:r>
        <w:rPr>
          <w:rFonts w:hint="eastAsia" w:ascii="宋体" w:hAnsi="宋体" w:eastAsia="宋体" w:cs="Times New Roman"/>
          <w:b w:val="0"/>
          <w:bCs/>
          <w:color w:val="auto"/>
          <w:sz w:val="28"/>
          <w:szCs w:val="28"/>
          <w:lang w:val="en-US" w:eastAsia="zh-CN"/>
        </w:rPr>
        <w:t>额拨付。资</w:t>
      </w:r>
      <w:r>
        <w:rPr>
          <w:rFonts w:hint="eastAsia" w:ascii="宋体" w:hAnsi="宋体"/>
          <w:b w:val="0"/>
          <w:bCs/>
          <w:color w:val="auto"/>
          <w:sz w:val="28"/>
          <w:szCs w:val="28"/>
          <w:lang w:val="en-US" w:eastAsia="zh-CN"/>
        </w:rPr>
        <w:t>金使用率为100.00%</w:t>
      </w:r>
      <w:r>
        <w:rPr>
          <w:rFonts w:hint="eastAsia" w:ascii="宋体" w:hAnsi="宋体" w:eastAsia="宋体" w:cs="Times New Roman"/>
          <w:b w:val="0"/>
          <w:bCs/>
          <w:color w:val="auto"/>
          <w:sz w:val="28"/>
          <w:szCs w:val="28"/>
          <w:lang w:val="en-US" w:eastAsia="zh-CN"/>
        </w:rPr>
        <w:t>，通过对</w:t>
      </w:r>
      <w:r>
        <w:rPr>
          <w:rFonts w:hint="eastAsia" w:ascii="宋体" w:hAnsi="宋体" w:cs="Times New Roman"/>
          <w:b w:val="0"/>
          <w:bCs/>
          <w:color w:val="auto"/>
          <w:sz w:val="28"/>
          <w:szCs w:val="28"/>
          <w:lang w:val="en-US" w:eastAsia="zh-CN"/>
        </w:rPr>
        <w:t>绩效</w:t>
      </w:r>
      <w:r>
        <w:rPr>
          <w:rFonts w:hint="eastAsia" w:ascii="宋体" w:hAnsi="宋体" w:eastAsia="宋体" w:cs="Times New Roman"/>
          <w:b w:val="0"/>
          <w:bCs/>
          <w:color w:val="auto"/>
          <w:sz w:val="28"/>
          <w:szCs w:val="28"/>
          <w:lang w:val="en-US" w:eastAsia="zh-CN"/>
        </w:rPr>
        <w:t>评价得分加权平均全省综合得分为</w:t>
      </w:r>
      <w:r>
        <w:rPr>
          <w:rFonts w:hint="eastAsia" w:ascii="宋体" w:hAnsi="宋体" w:cs="Times New Roman"/>
          <w:b w:val="0"/>
          <w:bCs/>
          <w:color w:val="FF0000"/>
          <w:sz w:val="28"/>
          <w:szCs w:val="28"/>
          <w:lang w:val="en-US" w:eastAsia="zh-CN"/>
        </w:rPr>
        <w:t>96.08</w:t>
      </w:r>
      <w:r>
        <w:rPr>
          <w:rFonts w:hint="eastAsia" w:ascii="宋体" w:hAnsi="宋体" w:eastAsia="宋体" w:cs="Times New Roman"/>
          <w:b w:val="0"/>
          <w:bCs/>
          <w:color w:val="auto"/>
          <w:sz w:val="28"/>
          <w:szCs w:val="28"/>
          <w:lang w:val="en-US" w:eastAsia="zh-CN"/>
        </w:rPr>
        <w:t>分，评价等级为</w:t>
      </w:r>
      <w:r>
        <w:rPr>
          <w:rFonts w:hint="eastAsia" w:ascii="宋体" w:hAnsi="宋体" w:cs="Times New Roman"/>
          <w:b w:val="0"/>
          <w:bCs/>
          <w:color w:val="auto"/>
          <w:sz w:val="28"/>
          <w:szCs w:val="28"/>
          <w:lang w:val="en-US" w:eastAsia="zh-CN"/>
        </w:rPr>
        <w:t>优</w:t>
      </w:r>
      <w:r>
        <w:rPr>
          <w:rFonts w:hint="eastAsia" w:ascii="宋体" w:hAnsi="宋体" w:eastAsia="宋体" w:cs="Times New Roman"/>
          <w:b w:val="0"/>
          <w:bCs/>
          <w:color w:val="auto"/>
          <w:sz w:val="28"/>
          <w:szCs w:val="28"/>
          <w:lang w:val="en-US" w:eastAsia="zh-CN"/>
        </w:rPr>
        <w:t>。</w:t>
      </w:r>
    </w:p>
    <w:p>
      <w:pPr>
        <w:numPr>
          <w:ilvl w:val="0"/>
          <w:numId w:val="1"/>
        </w:numPr>
        <w:ind w:left="0" w:leftChars="0" w:firstLine="0" w:firstLineChars="0"/>
        <w:outlineLvl w:val="0"/>
        <w:rPr>
          <w:rFonts w:hint="eastAsia" w:ascii="仿宋" w:hAnsi="仿宋" w:eastAsia="仿宋" w:cs="仿宋"/>
          <w:sz w:val="30"/>
          <w:szCs w:val="30"/>
        </w:rPr>
      </w:pPr>
      <w:bookmarkStart w:id="3" w:name="_Toc1344"/>
      <w:r>
        <w:rPr>
          <w:rFonts w:hint="eastAsia" w:ascii="宋体" w:hAnsi="宋体"/>
          <w:b/>
          <w:bCs/>
          <w:sz w:val="28"/>
          <w:szCs w:val="28"/>
          <w:lang w:eastAsia="zh-CN"/>
        </w:rPr>
        <w:t>评价建议</w:t>
      </w:r>
      <w:bookmarkEnd w:id="3"/>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b w:val="0"/>
          <w:bCs/>
          <w:sz w:val="28"/>
          <w:szCs w:val="28"/>
          <w:lang w:val="en-US" w:eastAsia="zh-CN"/>
        </w:rPr>
      </w:pPr>
      <w:r>
        <w:rPr>
          <w:rFonts w:hint="eastAsia" w:ascii="宋体" w:hAnsi="宋体" w:eastAsia="宋体"/>
          <w:b w:val="0"/>
          <w:bCs/>
          <w:sz w:val="28"/>
          <w:szCs w:val="28"/>
          <w:lang w:val="en-US" w:eastAsia="zh-CN"/>
        </w:rPr>
        <w:t>1. 进一步健全绩效评价机制建设，规范评价工作的组织领导及实施程序，深化部门合作，逐步形成由行政管理、技术支持、第三方参与的绩效评价模式</w:t>
      </w:r>
      <w:r>
        <w:rPr>
          <w:rFonts w:hint="eastAsia" w:ascii="宋体" w:hAnsi="宋体"/>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b w:val="0"/>
          <w:bCs/>
          <w:sz w:val="28"/>
          <w:szCs w:val="28"/>
          <w:lang w:val="en-US" w:eastAsia="zh-CN"/>
        </w:rPr>
      </w:pPr>
      <w:r>
        <w:rPr>
          <w:rFonts w:hint="eastAsia" w:ascii="宋体" w:hAnsi="宋体" w:eastAsia="宋体"/>
          <w:b w:val="0"/>
          <w:bCs/>
          <w:sz w:val="28"/>
          <w:szCs w:val="28"/>
          <w:lang w:val="en-US" w:eastAsia="zh-CN"/>
        </w:rPr>
        <w:t>2. 进一步完善绩效评价体系，依托省级部门加强对绩效考核的管理，绩效指标的效用，保证绩效评价的科学性、连续性和可行性</w:t>
      </w:r>
      <w:r>
        <w:rPr>
          <w:rFonts w:hint="eastAsia" w:ascii="宋体" w:hAnsi="宋体"/>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b w:val="0"/>
          <w:bCs/>
          <w:sz w:val="28"/>
          <w:szCs w:val="28"/>
          <w:lang w:val="en-US" w:eastAsia="zh-CN"/>
        </w:rPr>
      </w:pPr>
      <w:r>
        <w:rPr>
          <w:rFonts w:hint="eastAsia" w:ascii="宋体" w:hAnsi="宋体" w:eastAsia="宋体"/>
          <w:b w:val="0"/>
          <w:bCs/>
          <w:sz w:val="28"/>
          <w:szCs w:val="28"/>
          <w:lang w:val="en-US" w:eastAsia="zh-CN"/>
        </w:rPr>
        <w:t>3. 进一步强化绩效评价工作，通过本次绩效评价，发现各地区所提供资料不够完善，对指标体系的理解不规范，建议开展绩效评价培训，加强绩效评价基础工作，完善工作程序及资料填报以达到绩效评价工作要求。</w:t>
      </w:r>
    </w:p>
    <w:p>
      <w:pPr>
        <w:rPr>
          <w:rFonts w:hint="eastAsia" w:ascii="宋体" w:hAnsi="宋体"/>
          <w:b/>
          <w:bCs/>
          <w:sz w:val="44"/>
          <w:szCs w:val="44"/>
          <w:lang w:eastAsia="zh-CN"/>
        </w:rPr>
      </w:pPr>
      <w:r>
        <w:rPr>
          <w:rFonts w:hint="eastAsia" w:ascii="宋体" w:hAnsi="宋体"/>
          <w:b/>
          <w:bCs/>
          <w:sz w:val="44"/>
          <w:szCs w:val="44"/>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宋体" w:hAnsi="宋体"/>
          <w:b/>
          <w:bCs/>
          <w:sz w:val="44"/>
          <w:szCs w:val="44"/>
          <w:lang w:eastAsia="zh-CN"/>
        </w:rPr>
      </w:pPr>
      <w:bookmarkStart w:id="4" w:name="_Toc32223"/>
      <w:r>
        <w:rPr>
          <w:rFonts w:hint="eastAsia" w:ascii="宋体" w:hAnsi="宋体"/>
          <w:b/>
          <w:bCs/>
          <w:sz w:val="44"/>
          <w:szCs w:val="44"/>
          <w:lang w:eastAsia="zh-CN"/>
        </w:rPr>
        <w:t>前</w:t>
      </w:r>
      <w:r>
        <w:rPr>
          <w:rFonts w:hint="eastAsia" w:ascii="宋体" w:hAnsi="宋体"/>
          <w:b/>
          <w:bCs/>
          <w:sz w:val="44"/>
          <w:szCs w:val="44"/>
          <w:lang w:val="en-US" w:eastAsia="zh-CN"/>
        </w:rPr>
        <w:t xml:space="preserve"> </w:t>
      </w:r>
      <w:r>
        <w:rPr>
          <w:rFonts w:hint="eastAsia" w:ascii="宋体" w:hAnsi="宋体"/>
          <w:b/>
          <w:bCs/>
          <w:sz w:val="44"/>
          <w:szCs w:val="44"/>
          <w:lang w:eastAsia="zh-CN"/>
        </w:rPr>
        <w:t>言</w:t>
      </w:r>
      <w:bookmarkEnd w:id="4"/>
    </w:p>
    <w:p>
      <w:pPr>
        <w:numPr>
          <w:ilvl w:val="0"/>
          <w:numId w:val="2"/>
        </w:numPr>
        <w:jc w:val="left"/>
        <w:outlineLvl w:val="0"/>
        <w:rPr>
          <w:rFonts w:hint="eastAsia" w:ascii="宋体" w:hAnsi="宋体"/>
          <w:b/>
          <w:bCs/>
          <w:sz w:val="28"/>
          <w:szCs w:val="28"/>
          <w:lang w:eastAsia="zh-CN"/>
        </w:rPr>
      </w:pPr>
      <w:bookmarkStart w:id="5" w:name="_Toc30428"/>
      <w:r>
        <w:rPr>
          <w:rFonts w:hint="eastAsia" w:ascii="宋体" w:hAnsi="宋体"/>
          <w:b/>
          <w:bCs/>
          <w:sz w:val="28"/>
          <w:szCs w:val="28"/>
          <w:lang w:eastAsia="zh-CN"/>
        </w:rPr>
        <w:t>开展绩效评价的背景</w:t>
      </w:r>
      <w:bookmarkEnd w:id="5"/>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为深入贯彻落实省委、省政府关于脱贫攻坚的新部署、新要求，扎实推进巧手脱贫行动，对</w:t>
      </w:r>
      <w:r>
        <w:rPr>
          <w:rFonts w:hint="eastAsia" w:ascii="宋体" w:hAnsi="宋体"/>
          <w:sz w:val="28"/>
          <w:szCs w:val="28"/>
          <w:highlight w:val="none"/>
          <w:lang w:val="en-US" w:eastAsia="zh-CN"/>
        </w:rPr>
        <w:t>2019年度陇原巧手项目按照考核指标对甘肃省15个市州78个县区进行了绩效评价，</w:t>
      </w:r>
      <w:r>
        <w:rPr>
          <w:rFonts w:hint="eastAsia" w:ascii="宋体" w:hAnsi="宋体"/>
          <w:sz w:val="28"/>
          <w:szCs w:val="28"/>
          <w:highlight w:val="none"/>
          <w:lang w:eastAsia="zh-CN"/>
        </w:rPr>
        <w:t>要求各级妇联严格执行</w:t>
      </w:r>
      <w:r>
        <w:rPr>
          <w:rFonts w:hint="eastAsia" w:ascii="宋体" w:hAnsi="宋体"/>
          <w:color w:val="auto"/>
          <w:sz w:val="28"/>
          <w:szCs w:val="28"/>
          <w:highlight w:val="none"/>
          <w:lang w:eastAsia="zh-CN"/>
        </w:rPr>
        <w:t>《甘肃省妇女工作专项经费使用管理办法》（甘妇发[2014]56号）和《甘肃省妇女手工编织陇原巧手技能培训专项经费使用管理办法》（甘妇发[2015]14号）</w:t>
      </w:r>
      <w:r>
        <w:rPr>
          <w:rFonts w:hint="default" w:ascii="宋体" w:hAnsi="宋体"/>
          <w:sz w:val="28"/>
          <w:szCs w:val="28"/>
          <w:highlight w:val="none"/>
          <w:lang w:eastAsia="zh-CN"/>
        </w:rPr>
        <w:t>相关规定，确保专项经费安全有效使用，真正做到专款专用、专项管理，不得用于与培训无关的支出。</w:t>
      </w:r>
    </w:p>
    <w:p>
      <w:pPr>
        <w:numPr>
          <w:ilvl w:val="0"/>
          <w:numId w:val="2"/>
        </w:numPr>
        <w:ind w:left="0" w:leftChars="0" w:firstLine="0" w:firstLineChars="0"/>
        <w:jc w:val="left"/>
        <w:outlineLvl w:val="0"/>
        <w:rPr>
          <w:rFonts w:hint="eastAsia" w:ascii="宋体" w:hAnsi="宋体"/>
          <w:b/>
          <w:bCs/>
          <w:sz w:val="28"/>
          <w:szCs w:val="28"/>
          <w:lang w:eastAsia="zh-CN"/>
        </w:rPr>
      </w:pPr>
      <w:bookmarkStart w:id="6" w:name="_Toc9284"/>
      <w:r>
        <w:rPr>
          <w:rFonts w:hint="eastAsia" w:ascii="宋体" w:hAnsi="宋体"/>
          <w:b/>
          <w:bCs/>
          <w:sz w:val="28"/>
          <w:szCs w:val="28"/>
          <w:lang w:eastAsia="zh-CN"/>
        </w:rPr>
        <w:t>评价委托关系</w:t>
      </w:r>
      <w:bookmarkEnd w:id="6"/>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宋体" w:hAnsi="宋体"/>
          <w:b/>
          <w:bCs/>
          <w:sz w:val="28"/>
          <w:szCs w:val="28"/>
          <w:lang w:eastAsia="zh-CN"/>
        </w:rPr>
      </w:pPr>
      <w:r>
        <w:rPr>
          <w:rFonts w:hint="eastAsia" w:ascii="宋体" w:hAnsi="宋体"/>
          <w:b w:val="0"/>
          <w:bCs w:val="0"/>
          <w:sz w:val="28"/>
          <w:szCs w:val="28"/>
          <w:lang w:eastAsia="zh-CN"/>
        </w:rPr>
        <w:t>甘肃省妇女联合会委托甘肃中强会计事务有限公司对甘肃省</w:t>
      </w:r>
      <w:r>
        <w:rPr>
          <w:rFonts w:hint="eastAsia" w:ascii="宋体" w:hAnsi="宋体"/>
          <w:b w:val="0"/>
          <w:bCs w:val="0"/>
          <w:sz w:val="28"/>
          <w:szCs w:val="28"/>
          <w:lang w:val="en-US" w:eastAsia="zh-CN"/>
        </w:rPr>
        <w:t>2019年度陇原巧手技能培训项目专项资金进行绩效评价。</w:t>
      </w:r>
      <w:r>
        <w:rPr>
          <w:rFonts w:hint="eastAsia" w:ascii="宋体" w:hAnsi="宋体"/>
          <w:b/>
          <w:bCs/>
          <w:sz w:val="28"/>
          <w:szCs w:val="28"/>
          <w:lang w:eastAsia="zh-CN"/>
        </w:rPr>
        <w:br w:type="page"/>
      </w:r>
    </w:p>
    <w:p>
      <w:pPr>
        <w:widowControl/>
        <w:numPr>
          <w:ilvl w:val="0"/>
          <w:numId w:val="0"/>
        </w:numPr>
        <w:spacing w:line="480" w:lineRule="auto"/>
        <w:outlineLvl w:val="0"/>
        <w:rPr>
          <w:rFonts w:hint="eastAsia" w:ascii="宋体" w:hAnsi="宋体" w:eastAsia="宋体"/>
          <w:b/>
          <w:bCs/>
          <w:sz w:val="28"/>
          <w:szCs w:val="28"/>
          <w:lang w:eastAsia="zh-CN"/>
        </w:rPr>
      </w:pPr>
      <w:bookmarkStart w:id="7" w:name="_Toc20515"/>
      <w:r>
        <w:rPr>
          <w:rFonts w:hint="eastAsia" w:ascii="宋体" w:hAnsi="宋体"/>
          <w:b/>
          <w:bCs/>
          <w:sz w:val="28"/>
          <w:szCs w:val="28"/>
          <w:lang w:eastAsia="zh-CN"/>
        </w:rPr>
        <w:t>一、</w:t>
      </w:r>
      <w:r>
        <w:rPr>
          <w:rFonts w:hint="eastAsia" w:ascii="宋体" w:hAnsi="宋体"/>
          <w:b/>
          <w:bCs/>
          <w:sz w:val="28"/>
          <w:szCs w:val="28"/>
        </w:rPr>
        <w:t>项目</w:t>
      </w:r>
      <w:r>
        <w:rPr>
          <w:rFonts w:hint="eastAsia" w:ascii="宋体" w:hAnsi="宋体"/>
          <w:b/>
          <w:bCs/>
          <w:sz w:val="28"/>
          <w:szCs w:val="28"/>
          <w:lang w:eastAsia="zh-CN"/>
        </w:rPr>
        <w:t>基本情况</w:t>
      </w:r>
      <w:bookmarkEnd w:id="7"/>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outlineLvl w:val="1"/>
        <w:rPr>
          <w:rFonts w:hint="eastAsia" w:ascii="宋体" w:hAnsi="宋体"/>
          <w:b/>
          <w:bCs/>
          <w:sz w:val="28"/>
          <w:szCs w:val="28"/>
          <w:lang w:eastAsia="zh-CN"/>
        </w:rPr>
      </w:pPr>
      <w:bookmarkStart w:id="8" w:name="_Toc30895"/>
      <w:r>
        <w:rPr>
          <w:rFonts w:hint="eastAsia" w:ascii="宋体" w:hAnsi="宋体"/>
          <w:b/>
          <w:bCs/>
          <w:sz w:val="28"/>
          <w:szCs w:val="28"/>
        </w:rPr>
        <w:t>（一）</w:t>
      </w:r>
      <w:r>
        <w:rPr>
          <w:rFonts w:hint="eastAsia" w:ascii="宋体" w:hAnsi="宋体"/>
          <w:b/>
          <w:bCs/>
          <w:sz w:val="28"/>
          <w:szCs w:val="28"/>
          <w:lang w:eastAsia="zh-CN"/>
        </w:rPr>
        <w:t>项目概况</w:t>
      </w:r>
      <w:bookmarkEnd w:id="8"/>
    </w:p>
    <w:p>
      <w:pPr>
        <w:widowControl/>
        <w:spacing w:line="480" w:lineRule="auto"/>
        <w:ind w:firstLine="557" w:firstLineChars="198"/>
        <w:rPr>
          <w:rFonts w:hint="eastAsia" w:ascii="宋体" w:hAnsi="宋体"/>
          <w:b/>
          <w:bCs/>
          <w:color w:val="C00000"/>
          <w:sz w:val="28"/>
          <w:szCs w:val="28"/>
          <w:lang w:val="en-US" w:eastAsia="zh-CN"/>
        </w:rPr>
      </w:pPr>
      <w:r>
        <w:rPr>
          <w:rFonts w:hint="eastAsia" w:ascii="宋体" w:hAnsi="宋体"/>
          <w:b/>
          <w:bCs/>
          <w:color w:val="auto"/>
          <w:sz w:val="28"/>
          <w:szCs w:val="28"/>
          <w:lang w:val="en-US" w:eastAsia="zh-CN"/>
        </w:rPr>
        <w:t>1.项目立项背景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color w:val="C00000"/>
          <w:sz w:val="28"/>
          <w:szCs w:val="28"/>
          <w:highlight w:val="none"/>
          <w:lang w:val="en-US" w:eastAsia="zh-CN"/>
        </w:rPr>
      </w:pPr>
      <w:r>
        <w:rPr>
          <w:rFonts w:hint="eastAsia" w:ascii="宋体" w:hAnsi="宋体"/>
          <w:color w:val="auto"/>
          <w:sz w:val="28"/>
          <w:szCs w:val="28"/>
          <w:highlight w:val="none"/>
          <w:lang w:eastAsia="zh-CN"/>
        </w:rPr>
        <w:t>2019年省妇联继续在全省开展陇原巧手技能培训工作，进一步提高贫困妇女手工编织技能、女经纪人巧手产品研发和营销能力，精准帮助更多贫困妇女实现居家灵活就业、增收脱贫。2019年,省财政厅继续列支陇原巧手技能培训专项资金1000万元，已经下拨相关市州、县区财政局，全省计划培训陇原巧手22750名，人均培训资金</w:t>
      </w:r>
      <w:r>
        <w:rPr>
          <w:rFonts w:hint="eastAsia" w:ascii="宋体" w:hAnsi="宋体"/>
          <w:color w:val="auto"/>
          <w:sz w:val="28"/>
          <w:szCs w:val="28"/>
          <w:highlight w:val="none"/>
          <w:lang w:val="en-US" w:eastAsia="zh-CN"/>
        </w:rPr>
        <w:t>299.56元</w:t>
      </w:r>
      <w:r>
        <w:rPr>
          <w:rFonts w:hint="eastAsia" w:ascii="宋体" w:hAnsi="宋体"/>
          <w:color w:val="auto"/>
          <w:sz w:val="28"/>
          <w:szCs w:val="28"/>
          <w:highlight w:val="none"/>
          <w:lang w:eastAsia="zh-CN"/>
        </w:rPr>
        <w:t>；培训市级陇原巧手骨干</w:t>
      </w:r>
      <w:r>
        <w:rPr>
          <w:rFonts w:hint="eastAsia" w:ascii="宋体" w:hAnsi="宋体"/>
          <w:color w:val="auto"/>
          <w:sz w:val="28"/>
          <w:szCs w:val="28"/>
          <w:highlight w:val="none"/>
          <w:lang w:val="en-US" w:eastAsia="zh-CN"/>
        </w:rPr>
        <w:t>794</w:t>
      </w:r>
      <w:r>
        <w:rPr>
          <w:rFonts w:hint="eastAsia" w:ascii="宋体" w:hAnsi="宋体"/>
          <w:color w:val="auto"/>
          <w:sz w:val="28"/>
          <w:szCs w:val="28"/>
          <w:highlight w:val="none"/>
          <w:lang w:eastAsia="zh-CN"/>
        </w:rPr>
        <w:t>名，人均培训资金</w:t>
      </w:r>
      <w:r>
        <w:rPr>
          <w:rFonts w:hint="eastAsia" w:ascii="宋体" w:hAnsi="宋体"/>
          <w:color w:val="auto"/>
          <w:sz w:val="28"/>
          <w:szCs w:val="28"/>
          <w:highlight w:val="none"/>
          <w:lang w:val="en-US" w:eastAsia="zh-CN"/>
        </w:rPr>
        <w:t>3998.74</w:t>
      </w:r>
      <w:r>
        <w:rPr>
          <w:rFonts w:hint="eastAsia" w:ascii="宋体" w:hAnsi="宋体"/>
          <w:color w:val="auto"/>
          <w:sz w:val="28"/>
          <w:szCs w:val="28"/>
          <w:highlight w:val="none"/>
          <w:lang w:eastAsia="zh-CN"/>
        </w:rPr>
        <w:t>元。</w:t>
      </w:r>
      <w:r>
        <w:rPr>
          <w:rFonts w:hint="eastAsia" w:ascii="宋体" w:hAnsi="宋体"/>
          <w:color w:val="auto"/>
          <w:sz w:val="28"/>
          <w:szCs w:val="28"/>
          <w:highlight w:val="none"/>
          <w:lang w:val="en-US" w:eastAsia="zh-CN"/>
        </w:rPr>
        <w:t xml:space="preserve">                                                             </w:t>
      </w:r>
      <w:r>
        <w:rPr>
          <w:rFonts w:hint="eastAsia" w:ascii="宋体" w:hAnsi="宋体"/>
          <w:color w:val="C00000"/>
          <w:sz w:val="28"/>
          <w:szCs w:val="28"/>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2" w:firstLineChars="200"/>
        <w:textAlignment w:val="auto"/>
        <w:rPr>
          <w:rFonts w:hint="default" w:ascii="宋体" w:hAnsi="宋体"/>
          <w:b/>
          <w:bCs/>
          <w:sz w:val="28"/>
          <w:szCs w:val="28"/>
          <w:lang w:val="en-US" w:eastAsia="zh-CN"/>
        </w:rPr>
      </w:pPr>
      <w:r>
        <w:rPr>
          <w:rFonts w:hint="eastAsia" w:ascii="宋体" w:hAnsi="宋体"/>
          <w:b/>
          <w:bCs/>
          <w:sz w:val="28"/>
          <w:szCs w:val="28"/>
          <w:lang w:val="en-US" w:eastAsia="zh-CN"/>
        </w:rPr>
        <w:t xml:space="preserve">2.项目实施情况                                                                                                                                                                                                                                                                                                                                                                                                </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全省陇原巧手培训任务完成情况如图所示：</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b/>
          <w:bCs/>
          <w:color w:val="C00000"/>
          <w:sz w:val="28"/>
          <w:szCs w:val="28"/>
          <w:lang w:val="en-US" w:eastAsia="zh-CN"/>
        </w:rPr>
      </w:pPr>
      <w:r>
        <w:rPr>
          <w:rFonts w:hint="eastAsia" w:ascii="宋体" w:hAnsi="宋体"/>
          <w:b/>
          <w:bCs/>
          <w:color w:val="C00000"/>
          <w:sz w:val="28"/>
          <w:szCs w:val="28"/>
          <w:lang w:val="en-US" w:eastAsia="zh-CN"/>
        </w:rPr>
        <w:drawing>
          <wp:inline distT="0" distB="0" distL="114300" distR="114300">
            <wp:extent cx="5080000" cy="3505835"/>
            <wp:effectExtent l="4445" t="4445" r="2095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color w:val="auto"/>
          <w:sz w:val="28"/>
          <w:szCs w:val="28"/>
          <w:lang w:eastAsia="zh-CN"/>
        </w:rPr>
        <w:t>兰州市</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度兰州</w:t>
      </w:r>
      <w:r>
        <w:rPr>
          <w:rFonts w:hint="eastAsia" w:ascii="宋体" w:hAnsi="宋体" w:eastAsia="宋体" w:cs="宋体"/>
          <w:color w:val="auto"/>
          <w:sz w:val="28"/>
          <w:szCs w:val="28"/>
          <w:lang w:eastAsia="zh-CN"/>
        </w:rPr>
        <w:t>市超额完成省妇联下达的</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1057</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911</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86.19</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超额完成省妇联下达的</w:t>
      </w:r>
      <w:r>
        <w:rPr>
          <w:rFonts w:hint="eastAsia" w:ascii="宋体" w:hAnsi="宋体" w:cs="宋体"/>
          <w:color w:val="auto"/>
          <w:sz w:val="28"/>
          <w:szCs w:val="28"/>
          <w:lang w:val="en-US" w:eastAsia="zh-CN"/>
        </w:rPr>
        <w:t>50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63</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63</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榆中县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240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240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皋兰县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209</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209</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永登县</w:t>
      </w:r>
      <w:r>
        <w:rPr>
          <w:rFonts w:hint="eastAsia" w:ascii="宋体" w:hAnsi="宋体" w:eastAsia="宋体" w:cs="宋体"/>
          <w:color w:val="auto"/>
          <w:sz w:val="28"/>
          <w:szCs w:val="28"/>
          <w:lang w:eastAsia="zh-CN"/>
        </w:rPr>
        <w:t>陇原巧手培训班</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408</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327</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七里河</w:t>
      </w:r>
      <w:r>
        <w:rPr>
          <w:rFonts w:hint="eastAsia" w:ascii="宋体" w:hAnsi="宋体" w:eastAsia="宋体" w:cs="宋体"/>
          <w:color w:val="auto"/>
          <w:sz w:val="28"/>
          <w:szCs w:val="28"/>
          <w:lang w:eastAsia="zh-CN"/>
        </w:rPr>
        <w:t>区共举办陇原巧手培训班5期,培训贫困妇女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135</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榆中县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240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皋兰县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209</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永登县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408</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七里河区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1057</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911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兰州市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63</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63</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63</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兰州新区：</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cs="宋体"/>
          <w:b w:val="0"/>
          <w:bCs w:val="0"/>
          <w:color w:val="auto"/>
          <w:sz w:val="28"/>
          <w:szCs w:val="28"/>
          <w:highlight w:val="none"/>
          <w:vertAlign w:val="baseline"/>
          <w:lang w:val="en-US" w:eastAsia="zh-CN"/>
        </w:rPr>
        <w:t>兰州新区超额</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360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195</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54.17</w:t>
      </w:r>
      <w:r>
        <w:rPr>
          <w:rFonts w:hint="eastAsia" w:ascii="宋体" w:hAnsi="宋体" w:eastAsia="宋体" w:cs="宋体"/>
          <w:color w:val="auto"/>
          <w:sz w:val="28"/>
          <w:szCs w:val="28"/>
          <w:lang w:eastAsia="zh-CN"/>
        </w:rPr>
        <w:t>%。培训巧手骨干</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eastAsia="zh-CN"/>
        </w:rPr>
        <w:t>人。超额完成省妇联下达的</w:t>
      </w:r>
      <w:r>
        <w:rPr>
          <w:rFonts w:hint="eastAsia" w:ascii="宋体" w:hAnsi="宋体" w:cs="宋体"/>
          <w:color w:val="auto"/>
          <w:sz w:val="28"/>
          <w:szCs w:val="28"/>
          <w:lang w:val="en-US" w:eastAsia="zh-CN"/>
        </w:rPr>
        <w:t>10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b w:val="0"/>
          <w:bCs w:val="0"/>
          <w:color w:val="auto"/>
          <w:sz w:val="28"/>
          <w:szCs w:val="28"/>
          <w:highlight w:val="none"/>
          <w:vertAlign w:val="baseline"/>
          <w:lang w:val="en-US" w:eastAsia="zh-CN"/>
        </w:rPr>
        <w:t>陇原巧手技能培训、陇原巧手骨干技能培训有效增强了贫困妇女内生动力，为打赢脱贫攻坚战贡献了巾帼力量。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val="en-US" w:eastAsia="zh-CN"/>
              </w:rPr>
              <w:t>兰州新区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195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兰州新区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14</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14</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14</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C00000"/>
          <w:sz w:val="28"/>
          <w:szCs w:val="28"/>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嘉峪关市：</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cs="宋体"/>
          <w:b w:val="0"/>
          <w:bCs w:val="0"/>
          <w:color w:val="auto"/>
          <w:sz w:val="28"/>
          <w:szCs w:val="28"/>
          <w:highlight w:val="none"/>
          <w:vertAlign w:val="baseline"/>
          <w:lang w:val="en-US" w:eastAsia="zh-CN"/>
        </w:rPr>
        <w:t>嘉峪关市</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30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b w:val="0"/>
          <w:bCs w:val="0"/>
          <w:color w:val="auto"/>
          <w:sz w:val="28"/>
          <w:szCs w:val="28"/>
          <w:highlight w:val="none"/>
          <w:vertAlign w:val="baseline"/>
          <w:lang w:val="en-US" w:eastAsia="zh-CN"/>
        </w:rPr>
        <w:t>嘉峪关市委托嘉峪关市农业广播电视学校培训陇原巧手市级骨干20人，培训温室果蔬种植技术；委托嘉峪关市辉煌美术馆培训陇原巧手市级骨干10人、陇原巧手100人，培训黑山石按摩毯文创产品的制作与开发；委托嘉峪关市紫轩社区居民文化苑培训陇原巧手100人，培训初（中）级剪纸技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val="en-US" w:eastAsia="zh-CN"/>
              </w:rPr>
              <w:t>嘉峪关市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嘉峪关市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color w:val="auto"/>
          <w:sz w:val="28"/>
          <w:szCs w:val="28"/>
          <w:lang w:eastAsia="zh-CN"/>
        </w:rPr>
        <w:t>天水</w:t>
      </w:r>
      <w:r>
        <w:rPr>
          <w:rFonts w:hint="eastAsia" w:ascii="宋体" w:hAnsi="宋体" w:eastAsia="宋体" w:cs="宋体"/>
          <w:color w:val="auto"/>
          <w:sz w:val="28"/>
          <w:szCs w:val="28"/>
          <w:lang w:eastAsia="zh-CN"/>
        </w:rPr>
        <w:t>市：</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度天水市</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2000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2000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920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46.00</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80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80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80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麦积区</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eastAsia="zh-CN"/>
        </w:rPr>
        <w:t>期,培训贫困妇女</w:t>
      </w:r>
      <w:r>
        <w:rPr>
          <w:rFonts w:hint="eastAsia" w:ascii="宋体" w:hAnsi="宋体" w:eastAsia="宋体" w:cs="宋体"/>
          <w:color w:val="auto"/>
          <w:sz w:val="28"/>
          <w:szCs w:val="28"/>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48</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武山县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76</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甘谷县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600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320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清水县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张家川县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56人；秦安县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189人；秦州区</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131人。</w:t>
      </w: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麦积区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武山县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甘谷县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清水县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张家川县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秦安县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秦州区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920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天水市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eastAsia="宋体" w:cs="宋体"/>
          <w:color w:val="auto"/>
          <w:sz w:val="28"/>
          <w:szCs w:val="28"/>
          <w:lang w:eastAsia="zh-CN"/>
        </w:rPr>
        <w:t>白银市：</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eastAsia="宋体" w:cs="宋体"/>
          <w:color w:val="auto"/>
          <w:sz w:val="28"/>
          <w:szCs w:val="28"/>
          <w:lang w:eastAsia="zh-CN"/>
        </w:rPr>
        <w:t>白银市超额完成省妇联下达的2100名陇原巧手培训任务，全年共培训陇原巧手</w:t>
      </w:r>
      <w:r>
        <w:rPr>
          <w:rFonts w:hint="eastAsia" w:ascii="宋体" w:hAnsi="宋体" w:cs="宋体"/>
          <w:color w:val="auto"/>
          <w:sz w:val="28"/>
          <w:szCs w:val="28"/>
          <w:lang w:val="en-US" w:eastAsia="zh-CN"/>
        </w:rPr>
        <w:t>2422</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1172</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48.39</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40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40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40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%。会宁县共举办陇原巧手培训班</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eastAsia="zh-CN"/>
        </w:rPr>
        <w:t>期,培训贫困妇女30</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169</w:t>
      </w:r>
      <w:r>
        <w:rPr>
          <w:rFonts w:hint="eastAsia" w:ascii="宋体" w:hAnsi="宋体" w:eastAsia="宋体" w:cs="宋体"/>
          <w:color w:val="auto"/>
          <w:sz w:val="28"/>
          <w:szCs w:val="28"/>
          <w:lang w:eastAsia="zh-CN"/>
        </w:rPr>
        <w:t>人；靖远县共举办陇原巧手培训班</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eastAsia="zh-CN"/>
        </w:rPr>
        <w:t>期, 培训贫困妇女</w:t>
      </w:r>
      <w:r>
        <w:rPr>
          <w:rFonts w:hint="eastAsia" w:ascii="宋体" w:hAnsi="宋体" w:cs="宋体"/>
          <w:color w:val="auto"/>
          <w:sz w:val="28"/>
          <w:szCs w:val="28"/>
          <w:lang w:val="en-US" w:eastAsia="zh-CN"/>
        </w:rPr>
        <w:t>828</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351</w:t>
      </w:r>
      <w:r>
        <w:rPr>
          <w:rFonts w:hint="eastAsia" w:ascii="宋体" w:hAnsi="宋体" w:eastAsia="宋体" w:cs="宋体"/>
          <w:color w:val="auto"/>
          <w:sz w:val="28"/>
          <w:szCs w:val="28"/>
          <w:lang w:eastAsia="zh-CN"/>
        </w:rPr>
        <w:t>名；景泰县共举办陇原巧手培训班7期,培训贫困妇女</w:t>
      </w:r>
      <w:r>
        <w:rPr>
          <w:rFonts w:hint="eastAsia" w:ascii="宋体" w:hAnsi="宋体" w:cs="宋体"/>
          <w:color w:val="auto"/>
          <w:sz w:val="28"/>
          <w:szCs w:val="28"/>
          <w:lang w:val="en-US" w:eastAsia="zh-CN"/>
        </w:rPr>
        <w:t>408</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226</w:t>
      </w:r>
      <w:r>
        <w:rPr>
          <w:rFonts w:hint="eastAsia" w:ascii="宋体" w:hAnsi="宋体" w:eastAsia="宋体" w:cs="宋体"/>
          <w:color w:val="auto"/>
          <w:sz w:val="28"/>
          <w:szCs w:val="28"/>
          <w:lang w:eastAsia="zh-CN"/>
        </w:rPr>
        <w:t>人；白银区共举办陇原巧手培训班5期,培训贫困妇女</w:t>
      </w:r>
      <w:r>
        <w:rPr>
          <w:rFonts w:hint="eastAsia" w:ascii="宋体" w:hAnsi="宋体" w:cs="宋体"/>
          <w:color w:val="auto"/>
          <w:sz w:val="28"/>
          <w:szCs w:val="28"/>
          <w:lang w:val="en-US" w:eastAsia="zh-CN"/>
        </w:rPr>
        <w:t>313</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313</w:t>
      </w:r>
      <w:r>
        <w:rPr>
          <w:rFonts w:hint="eastAsia" w:ascii="宋体" w:hAnsi="宋体" w:eastAsia="宋体" w:cs="宋体"/>
          <w:color w:val="auto"/>
          <w:sz w:val="28"/>
          <w:szCs w:val="28"/>
          <w:lang w:eastAsia="zh-CN"/>
        </w:rPr>
        <w:t>人；平川区共举办陇原巧手培训班</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571</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113人。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会宁县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302</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lang w:eastAsia="zh-CN"/>
              </w:rPr>
              <w:t>靖远县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828</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lang w:eastAsia="zh-CN"/>
              </w:rPr>
              <w:t>景泰县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408</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lang w:eastAsia="zh-CN"/>
              </w:rPr>
              <w:t>白银区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313</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lang w:eastAsia="zh-CN"/>
              </w:rPr>
              <w:t>平川区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571</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2422</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1172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白银市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eastAsia="宋体" w:cs="宋体"/>
          <w:color w:val="auto"/>
          <w:sz w:val="28"/>
          <w:szCs w:val="28"/>
          <w:lang w:val="en-US" w:eastAsia="zh-CN"/>
        </w:rPr>
        <w:t>金昌市：</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eastAsia="宋体" w:cs="宋体"/>
          <w:color w:val="auto"/>
          <w:sz w:val="28"/>
          <w:szCs w:val="28"/>
          <w:lang w:val="en-US" w:eastAsia="zh-CN"/>
        </w:rPr>
        <w:t>金昌市</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302</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9.93</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30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60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60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永昌县陇原巧手项目完成培训“陇原巧手”302人，办班5期，其中建档立卡妇女30人，残疾妇女16人，少数民族2人。其中金昌秀禾园工艺品有限公司扶贫车间收纳筐、串珠编织110人，缝纫制作40人；永昌县陇滕工艺品有限公司缝纫制作70人，永昌县慧发藤艺编织公司藤椅制作83人。收纳筐和串珠培训时间8天32个课时，缝纫、藤艺培训时间15天60个课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lang w:val="en-US" w:eastAsia="zh-CN"/>
              </w:rPr>
              <w:t>永昌县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302</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302</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金昌市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C00000"/>
          <w:sz w:val="28"/>
          <w:szCs w:val="28"/>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eastAsia="zh-CN"/>
        </w:rPr>
        <w:t>庆阳市：</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eastAsia="宋体" w:cs="宋体"/>
          <w:color w:val="auto"/>
          <w:sz w:val="28"/>
          <w:szCs w:val="28"/>
          <w:lang w:eastAsia="zh-CN"/>
        </w:rPr>
        <w:t>庆阳市超额完成省妇联下达的</w:t>
      </w:r>
      <w:r>
        <w:rPr>
          <w:rFonts w:hint="eastAsia" w:ascii="宋体" w:hAnsi="宋体" w:cs="宋体"/>
          <w:color w:val="auto"/>
          <w:sz w:val="28"/>
          <w:szCs w:val="28"/>
          <w:lang w:val="en-US" w:eastAsia="zh-CN"/>
        </w:rPr>
        <w:t>2850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3199</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1828</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57.14</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40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80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80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西峰区</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370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271</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华池县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eastAsia="zh-CN"/>
        </w:rPr>
        <w:t>期, 培训贫困妇女</w:t>
      </w:r>
      <w:r>
        <w:rPr>
          <w:rFonts w:hint="eastAsia" w:ascii="宋体" w:hAnsi="宋体" w:cs="宋体"/>
          <w:color w:val="auto"/>
          <w:sz w:val="28"/>
          <w:szCs w:val="28"/>
          <w:lang w:val="en-US" w:eastAsia="zh-CN"/>
        </w:rPr>
        <w:t>350</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179</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环县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568</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312</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合水县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487</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350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宁县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474</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321人；</w:t>
      </w:r>
      <w:r>
        <w:rPr>
          <w:rFonts w:hint="eastAsia" w:ascii="宋体" w:hAnsi="宋体" w:cs="宋体"/>
          <w:color w:val="auto"/>
          <w:sz w:val="28"/>
          <w:szCs w:val="28"/>
          <w:lang w:eastAsia="zh-CN"/>
        </w:rPr>
        <w:t>镇远县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500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325</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正宁县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50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庆城县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350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20人。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西峰区</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370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华池县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350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350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环县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568</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合水县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487</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宁县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450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474</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镇远县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正宁县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庆城县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350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350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eastAsia="宋体" w:cs="宋体"/>
                <w:i w:val="0"/>
                <w:color w:val="000000"/>
                <w:kern w:val="0"/>
                <w:sz w:val="24"/>
                <w:szCs w:val="24"/>
                <w:u w:val="none"/>
                <w:lang w:val="en-US" w:eastAsia="zh-CN" w:bidi="ar"/>
              </w:rPr>
              <w:t>2850</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eastAsia="宋体" w:cs="宋体"/>
                <w:i w:val="0"/>
                <w:color w:val="000000"/>
                <w:kern w:val="0"/>
                <w:sz w:val="24"/>
                <w:szCs w:val="24"/>
                <w:u w:val="none"/>
                <w:lang w:val="en-US" w:eastAsia="zh-CN" w:bidi="ar"/>
              </w:rPr>
              <w:t>3199</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eastAsia="宋体" w:cs="宋体"/>
                <w:i w:val="0"/>
                <w:color w:val="000000"/>
                <w:kern w:val="0"/>
                <w:sz w:val="24"/>
                <w:szCs w:val="24"/>
                <w:u w:val="none"/>
                <w:lang w:val="en-US" w:eastAsia="zh-CN" w:bidi="ar"/>
              </w:rPr>
              <w:t>1828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庆阳市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eastAsia="zh-CN"/>
        </w:rPr>
        <w:t>平凉</w:t>
      </w:r>
      <w:r>
        <w:rPr>
          <w:rFonts w:hint="eastAsia" w:ascii="宋体" w:hAnsi="宋体" w:eastAsia="宋体" w:cs="宋体"/>
          <w:color w:val="auto"/>
          <w:sz w:val="28"/>
          <w:szCs w:val="28"/>
          <w:lang w:eastAsia="zh-CN"/>
        </w:rPr>
        <w:t>市：</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度平凉</w:t>
      </w:r>
      <w:r>
        <w:rPr>
          <w:rFonts w:hint="eastAsia" w:ascii="宋体" w:hAnsi="宋体" w:eastAsia="宋体" w:cs="宋体"/>
          <w:color w:val="auto"/>
          <w:sz w:val="28"/>
          <w:szCs w:val="28"/>
          <w:lang w:eastAsia="zh-CN"/>
        </w:rPr>
        <w:t>市超额完成省妇联下达的</w:t>
      </w:r>
      <w:r>
        <w:rPr>
          <w:rFonts w:hint="eastAsia" w:ascii="宋体" w:hAnsi="宋体" w:cs="宋体"/>
          <w:color w:val="auto"/>
          <w:sz w:val="28"/>
          <w:szCs w:val="28"/>
          <w:lang w:val="en-US" w:eastAsia="zh-CN"/>
        </w:rPr>
        <w:t>2800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3182</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1799</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56.54</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75</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75</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75</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崆峒区</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453</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102</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静宁县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400</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179</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泾川县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444</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176</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庄浪县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447</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178</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灵台县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550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276人；</w:t>
      </w:r>
      <w:r>
        <w:rPr>
          <w:rFonts w:hint="eastAsia" w:ascii="宋体" w:hAnsi="宋体" w:cs="宋体"/>
          <w:color w:val="auto"/>
          <w:sz w:val="28"/>
          <w:szCs w:val="28"/>
          <w:lang w:eastAsia="zh-CN"/>
        </w:rPr>
        <w:t>华亭县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12</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420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420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崇信县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468</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468人。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崆峒区</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453</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静宁县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泾川县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444</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庄浪县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447</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灵台县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550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华亭县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420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崇信县</w:t>
            </w:r>
          </w:p>
        </w:tc>
        <w:tc>
          <w:tcPr>
            <w:tcW w:w="213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400</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468</w:t>
            </w:r>
          </w:p>
        </w:tc>
        <w:tc>
          <w:tcPr>
            <w:tcW w:w="226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2800</w:t>
            </w:r>
          </w:p>
        </w:tc>
        <w:tc>
          <w:tcPr>
            <w:tcW w:w="2269" w:type="dxa"/>
            <w:vAlign w:val="center"/>
          </w:tcPr>
          <w:p>
            <w:pPr>
              <w:keepNext w:val="0"/>
              <w:keepLines w:val="0"/>
              <w:widowControl/>
              <w:suppressLineNumbers w:val="0"/>
              <w:spacing w:line="360" w:lineRule="auto"/>
              <w:jc w:val="center"/>
              <w:textAlignment w:val="center"/>
              <w:rPr>
                <w:rFonts w:hint="eastAsia" w:ascii="宋体" w:hAnsi="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3182</w:t>
            </w:r>
          </w:p>
        </w:tc>
        <w:tc>
          <w:tcPr>
            <w:tcW w:w="2269" w:type="dxa"/>
            <w:vAlign w:val="center"/>
          </w:tcPr>
          <w:p>
            <w:pPr>
              <w:keepNext w:val="0"/>
              <w:keepLines w:val="0"/>
              <w:widowControl/>
              <w:suppressLineNumbers w:val="0"/>
              <w:spacing w:line="360" w:lineRule="auto"/>
              <w:jc w:val="center"/>
              <w:textAlignment w:val="center"/>
              <w:rPr>
                <w:rFonts w:hint="eastAsia" w:ascii="宋体" w:hAnsi="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1799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平凉市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color w:val="auto"/>
          <w:kern w:val="0"/>
          <w:sz w:val="28"/>
          <w:szCs w:val="28"/>
          <w:lang w:val="en-US" w:eastAsia="zh-CN"/>
        </w:rPr>
        <w:t>武威市</w:t>
      </w:r>
      <w:r>
        <w:rPr>
          <w:rFonts w:hint="eastAsia" w:ascii="宋体" w:hAnsi="宋体" w:eastAsia="宋体" w:cs="宋体"/>
          <w:color w:val="auto"/>
          <w:kern w:val="0"/>
          <w:sz w:val="28"/>
          <w:szCs w:val="28"/>
          <w:lang w:val="en-US" w:eastAsia="zh-CN"/>
        </w:rPr>
        <w:t>：</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cs="宋体"/>
          <w:color w:val="auto"/>
          <w:kern w:val="0"/>
          <w:sz w:val="28"/>
          <w:szCs w:val="28"/>
          <w:lang w:val="en-US" w:eastAsia="zh-CN"/>
        </w:rPr>
        <w:t>武威市</w:t>
      </w:r>
      <w:r>
        <w:rPr>
          <w:rFonts w:hint="eastAsia" w:ascii="宋体" w:hAnsi="宋体" w:eastAsia="宋体" w:cs="宋体"/>
          <w:color w:val="auto"/>
          <w:sz w:val="28"/>
          <w:szCs w:val="28"/>
          <w:lang w:eastAsia="zh-CN"/>
        </w:rPr>
        <w:t>超额完成省妇联下达的</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eastAsia="zh-CN"/>
        </w:rPr>
        <w:t>00名陇原巧手培训任务，全年共培训陇原巧手</w:t>
      </w:r>
      <w:r>
        <w:rPr>
          <w:rFonts w:hint="eastAsia" w:ascii="宋体" w:hAnsi="宋体" w:cs="宋体"/>
          <w:color w:val="auto"/>
          <w:sz w:val="28"/>
          <w:szCs w:val="28"/>
          <w:lang w:val="en-US" w:eastAsia="zh-CN"/>
        </w:rPr>
        <w:t>1135</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541</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47.67</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50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50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50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古浪县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98</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天祝县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eastAsia="zh-CN"/>
        </w:rPr>
        <w:t>期, 培训贫困妇女</w:t>
      </w:r>
      <w:r>
        <w:rPr>
          <w:rFonts w:hint="eastAsia" w:ascii="宋体" w:hAnsi="宋体" w:cs="宋体"/>
          <w:color w:val="auto"/>
          <w:sz w:val="28"/>
          <w:szCs w:val="28"/>
          <w:lang w:val="en-US" w:eastAsia="zh-CN"/>
        </w:rPr>
        <w:t>355</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254</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凉州区</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280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110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民勤县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79</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古浪县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天祝县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355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凉州区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民勤县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1135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541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武威市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bidi="ar-SA"/>
        </w:rPr>
      </w:pPr>
      <w:r>
        <w:rPr>
          <w:rFonts w:hint="eastAsia" w:ascii="宋体" w:hAnsi="宋体" w:cs="宋体"/>
          <w:color w:val="auto"/>
          <w:kern w:val="0"/>
          <w:sz w:val="28"/>
          <w:szCs w:val="28"/>
          <w:lang w:val="en-US" w:eastAsia="zh-CN"/>
        </w:rPr>
        <w:t>张掖市：</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cs="宋体"/>
          <w:color w:val="auto"/>
          <w:kern w:val="0"/>
          <w:sz w:val="28"/>
          <w:szCs w:val="28"/>
          <w:lang w:val="en-US" w:eastAsia="zh-CN"/>
        </w:rPr>
        <w:t>张掖市</w:t>
      </w:r>
      <w:r>
        <w:rPr>
          <w:rFonts w:hint="eastAsia" w:ascii="宋体" w:hAnsi="宋体" w:eastAsia="宋体" w:cs="宋体"/>
          <w:color w:val="auto"/>
          <w:sz w:val="28"/>
          <w:szCs w:val="28"/>
          <w:lang w:eastAsia="zh-CN"/>
        </w:rPr>
        <w:t>超额完成省妇联下达的</w:t>
      </w:r>
      <w:r>
        <w:rPr>
          <w:rFonts w:hint="eastAsia" w:ascii="宋体" w:hAnsi="宋体" w:cs="宋体"/>
          <w:color w:val="auto"/>
          <w:sz w:val="28"/>
          <w:szCs w:val="28"/>
          <w:lang w:val="en-US" w:eastAsia="zh-CN"/>
        </w:rPr>
        <w:t>950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974</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410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42.09</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60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80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80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肃南县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98</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民乐县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eastAsia="zh-CN"/>
        </w:rPr>
        <w:t>期, 培训贫困妇女</w:t>
      </w:r>
      <w:r>
        <w:rPr>
          <w:rFonts w:hint="eastAsia" w:ascii="宋体" w:hAnsi="宋体" w:cs="宋体"/>
          <w:color w:val="auto"/>
          <w:sz w:val="28"/>
          <w:szCs w:val="28"/>
          <w:lang w:val="en-US" w:eastAsia="zh-CN"/>
        </w:rPr>
        <w:t>123</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27</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高台县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250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234</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山丹县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22</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；甘州县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101</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21</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临泽县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肃南县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民乐县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123</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高台县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山丹县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甘州区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101</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临泽县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950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974</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410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C00000"/>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张掖市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560" w:firstLineChars="200"/>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color w:val="auto"/>
          <w:sz w:val="28"/>
          <w:szCs w:val="28"/>
          <w:lang w:val="en-US" w:eastAsia="zh-CN" w:bidi="ar-SA"/>
        </w:rPr>
        <w:t>酒泉市</w:t>
      </w:r>
      <w:r>
        <w:rPr>
          <w:rFonts w:hint="eastAsia" w:ascii="宋体" w:hAnsi="宋体" w:cs="宋体"/>
          <w:color w:val="auto"/>
          <w:kern w:val="0"/>
          <w:sz w:val="28"/>
          <w:szCs w:val="28"/>
          <w:lang w:val="en-US" w:eastAsia="zh-CN"/>
        </w:rPr>
        <w:t>：</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cs="宋体"/>
          <w:color w:val="auto"/>
          <w:kern w:val="0"/>
          <w:sz w:val="28"/>
          <w:szCs w:val="28"/>
          <w:lang w:val="en-US" w:eastAsia="zh-CN"/>
        </w:rPr>
        <w:t>酒泉市</w:t>
      </w:r>
      <w:r>
        <w:rPr>
          <w:rFonts w:hint="eastAsia" w:ascii="宋体" w:hAnsi="宋体" w:eastAsia="宋体" w:cs="宋体"/>
          <w:color w:val="auto"/>
          <w:sz w:val="28"/>
          <w:szCs w:val="28"/>
          <w:lang w:eastAsia="zh-CN"/>
        </w:rPr>
        <w:t>超额完成省妇联下达的</w:t>
      </w:r>
      <w:r>
        <w:rPr>
          <w:rFonts w:hint="eastAsia" w:ascii="宋体" w:hAnsi="宋体" w:cs="宋体"/>
          <w:color w:val="auto"/>
          <w:sz w:val="28"/>
          <w:szCs w:val="28"/>
          <w:lang w:val="en-US" w:eastAsia="zh-CN"/>
        </w:rPr>
        <w:t>550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627</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416</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66.35</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19</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玉门市</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150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150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瓜州县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217</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155</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肃北县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阿克塞县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160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玉门市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瓜州县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217</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肃北县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阿克塞县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627</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416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酒泉市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19</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19</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color w:val="auto"/>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color w:val="auto"/>
          <w:sz w:val="28"/>
          <w:szCs w:val="28"/>
          <w:lang w:val="en-US" w:eastAsia="zh-CN" w:bidi="ar-SA"/>
        </w:rPr>
        <w:t>（12）陇南市</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度陇南市</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3000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3028</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1781人</w:t>
      </w:r>
      <w:r>
        <w:rPr>
          <w:rFonts w:hint="eastAsia" w:ascii="宋体" w:hAnsi="宋体" w:eastAsia="宋体" w:cs="宋体"/>
          <w:color w:val="auto"/>
          <w:sz w:val="28"/>
          <w:szCs w:val="28"/>
          <w:lang w:eastAsia="zh-CN"/>
        </w:rPr>
        <w:t>，占培训人数的</w:t>
      </w:r>
      <w:r>
        <w:rPr>
          <w:rFonts w:hint="eastAsia" w:ascii="宋体" w:hAnsi="宋体" w:cs="宋体"/>
          <w:color w:val="auto"/>
          <w:sz w:val="28"/>
          <w:szCs w:val="28"/>
          <w:lang w:val="en-US" w:eastAsia="zh-CN"/>
        </w:rPr>
        <w:t>58.82</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80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80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80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武都区</w:t>
      </w:r>
      <w:r>
        <w:rPr>
          <w:rFonts w:hint="eastAsia" w:ascii="宋体" w:hAnsi="宋体" w:eastAsia="宋体" w:cs="宋体"/>
          <w:color w:val="auto"/>
          <w:sz w:val="28"/>
          <w:szCs w:val="28"/>
          <w:lang w:eastAsia="zh-CN"/>
        </w:rPr>
        <w:t>陇原巧手培训贫困妇女</w:t>
      </w:r>
      <w:r>
        <w:rPr>
          <w:rFonts w:hint="eastAsia" w:ascii="宋体" w:hAnsi="宋体" w:eastAsia="宋体" w:cs="宋体"/>
          <w:color w:val="auto"/>
          <w:sz w:val="28"/>
          <w:szCs w:val="28"/>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48</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文县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500</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76</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康县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宕昌县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西和县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600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100人；礼县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300人；成县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131人。徽县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207</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201人；两当县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321</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321人。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武都区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文县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康县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宕昌县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西和县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礼县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成县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徽县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207</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两当县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321</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3028</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1781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陇南市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bidi="ar-SA"/>
        </w:rPr>
      </w:pPr>
      <w:r>
        <w:rPr>
          <w:rFonts w:hint="eastAsia" w:ascii="宋体" w:hAnsi="宋体" w:cs="宋体"/>
          <w:color w:val="auto"/>
          <w:kern w:val="0"/>
          <w:sz w:val="28"/>
          <w:szCs w:val="28"/>
          <w:lang w:val="en-US" w:eastAsia="zh-CN"/>
        </w:rPr>
        <w:t>（13）定西市：</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cs="宋体"/>
          <w:color w:val="auto"/>
          <w:kern w:val="0"/>
          <w:sz w:val="28"/>
          <w:szCs w:val="28"/>
          <w:lang w:val="en-US" w:eastAsia="zh-CN"/>
        </w:rPr>
        <w:t>定西市</w:t>
      </w:r>
      <w:r>
        <w:rPr>
          <w:rFonts w:hint="eastAsia" w:ascii="宋体" w:hAnsi="宋体" w:eastAsia="宋体" w:cs="宋体"/>
          <w:color w:val="auto"/>
          <w:sz w:val="28"/>
          <w:szCs w:val="28"/>
          <w:lang w:eastAsia="zh-CN"/>
        </w:rPr>
        <w:t>超额完成省妇联下达的</w:t>
      </w:r>
      <w:r>
        <w:rPr>
          <w:rFonts w:hint="eastAsia" w:ascii="宋体" w:hAnsi="宋体" w:cs="宋体"/>
          <w:color w:val="auto"/>
          <w:sz w:val="28"/>
          <w:szCs w:val="28"/>
          <w:lang w:val="en-US" w:eastAsia="zh-CN"/>
        </w:rPr>
        <w:t>2100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2236</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1824</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81.57</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75</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75</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75</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安定区</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323</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229</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漳县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eastAsia="zh-CN"/>
        </w:rPr>
        <w:t>期, 培训贫困妇女</w:t>
      </w:r>
      <w:r>
        <w:rPr>
          <w:rFonts w:hint="eastAsia" w:ascii="宋体" w:hAnsi="宋体" w:cs="宋体"/>
          <w:color w:val="auto"/>
          <w:sz w:val="28"/>
          <w:szCs w:val="28"/>
          <w:lang w:val="en-US" w:eastAsia="zh-CN"/>
        </w:rPr>
        <w:t>395</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233</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渭源县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16</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309</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188</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通渭县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；陇西县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临洮县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301</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266</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；岷县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308</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308</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安定区</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323</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漳县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395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渭源县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309</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通渭县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陇西县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临洮县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301</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岷县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308</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2100</w:t>
            </w:r>
          </w:p>
        </w:tc>
        <w:tc>
          <w:tcPr>
            <w:tcW w:w="2269" w:type="dxa"/>
            <w:vAlign w:val="bottom"/>
          </w:tcPr>
          <w:p>
            <w:pPr>
              <w:keepNext w:val="0"/>
              <w:keepLines w:val="0"/>
              <w:widowControl/>
              <w:suppressLineNumbers w:val="0"/>
              <w:spacing w:line="360" w:lineRule="auto"/>
              <w:jc w:val="center"/>
              <w:textAlignment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2236</w:t>
            </w:r>
          </w:p>
        </w:tc>
        <w:tc>
          <w:tcPr>
            <w:tcW w:w="2269" w:type="dxa"/>
            <w:vAlign w:val="bottom"/>
          </w:tcPr>
          <w:p>
            <w:pPr>
              <w:keepNext w:val="0"/>
              <w:keepLines w:val="0"/>
              <w:widowControl/>
              <w:suppressLineNumbers w:val="0"/>
              <w:spacing w:line="360" w:lineRule="auto"/>
              <w:jc w:val="center"/>
              <w:textAlignment w:val="center"/>
              <w:rPr>
                <w:rFonts w:hint="default" w:ascii="宋体" w:hAnsi="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1824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定西市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bidi="ar-SA"/>
        </w:rPr>
      </w:pPr>
      <w:r>
        <w:rPr>
          <w:rFonts w:hint="eastAsia" w:ascii="宋体" w:hAnsi="宋体" w:cs="宋体"/>
          <w:color w:val="auto"/>
          <w:kern w:val="0"/>
          <w:sz w:val="28"/>
          <w:szCs w:val="28"/>
          <w:lang w:val="en-US" w:eastAsia="zh-CN"/>
        </w:rPr>
        <w:t>（14）临夏州：</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cs="宋体"/>
          <w:color w:val="auto"/>
          <w:kern w:val="0"/>
          <w:sz w:val="28"/>
          <w:szCs w:val="28"/>
          <w:lang w:val="en-US" w:eastAsia="zh-CN"/>
        </w:rPr>
        <w:t>临夏州</w:t>
      </w:r>
      <w:r>
        <w:rPr>
          <w:rFonts w:hint="eastAsia" w:ascii="宋体" w:hAnsi="宋体" w:eastAsia="宋体" w:cs="宋体"/>
          <w:color w:val="auto"/>
          <w:sz w:val="28"/>
          <w:szCs w:val="28"/>
          <w:lang w:eastAsia="zh-CN"/>
        </w:rPr>
        <w:t>超额完成省妇联下达的</w:t>
      </w:r>
      <w:r>
        <w:rPr>
          <w:rFonts w:hint="eastAsia" w:ascii="宋体" w:hAnsi="宋体" w:cs="宋体"/>
          <w:color w:val="auto"/>
          <w:sz w:val="28"/>
          <w:szCs w:val="28"/>
          <w:lang w:val="en-US" w:eastAsia="zh-CN"/>
        </w:rPr>
        <w:t>2200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2247</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1878</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83.58</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60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60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60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临夏市</w:t>
      </w:r>
      <w:r>
        <w:rPr>
          <w:rFonts w:hint="eastAsia" w:ascii="宋体" w:hAnsi="宋体" w:eastAsia="宋体" w:cs="宋体"/>
          <w:color w:val="auto"/>
          <w:sz w:val="28"/>
          <w:szCs w:val="28"/>
          <w:lang w:eastAsia="zh-CN"/>
        </w:rPr>
        <w:t>陇原巧手共举办陇原巧手培训班</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344</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229</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东乡县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60</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和政县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101</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永靖县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303</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115</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；积石山县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临夏县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；广河县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；康乐县</w:t>
      </w:r>
      <w:r>
        <w:rPr>
          <w:rFonts w:hint="eastAsia" w:ascii="宋体" w:hAnsi="宋体" w:eastAsia="宋体" w:cs="宋体"/>
          <w:color w:val="auto"/>
          <w:sz w:val="28"/>
          <w:szCs w:val="28"/>
          <w:lang w:eastAsia="zh-CN"/>
        </w:rPr>
        <w:t>共举办陇原巧手培训班</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500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500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临夏市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344</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东乡县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和政县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永靖县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303</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积石山县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临夏县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广河县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康乐县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2200</w:t>
            </w:r>
          </w:p>
        </w:tc>
        <w:tc>
          <w:tcPr>
            <w:tcW w:w="2269"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color w:val="C00000"/>
                <w:sz w:val="24"/>
                <w:szCs w:val="24"/>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2247</w:t>
            </w:r>
          </w:p>
        </w:tc>
        <w:tc>
          <w:tcPr>
            <w:tcW w:w="2269" w:type="dxa"/>
            <w:vAlign w:val="center"/>
          </w:tcPr>
          <w:p>
            <w:pPr>
              <w:keepNext w:val="0"/>
              <w:keepLines w:val="0"/>
              <w:widowControl/>
              <w:suppressLineNumbers w:val="0"/>
              <w:spacing w:line="360" w:lineRule="auto"/>
              <w:jc w:val="center"/>
              <w:textAlignment w:val="center"/>
              <w:rPr>
                <w:rFonts w:hint="default" w:ascii="宋体" w:hAnsi="宋体" w:cs="宋体"/>
                <w:b w:val="0"/>
                <w:bCs w:val="0"/>
                <w:color w:val="C00000"/>
                <w:sz w:val="24"/>
                <w:szCs w:val="24"/>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1878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临夏州</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bidi="ar-SA"/>
        </w:rPr>
      </w:pPr>
      <w:r>
        <w:rPr>
          <w:rFonts w:hint="eastAsia" w:ascii="宋体" w:hAnsi="宋体" w:cs="宋体"/>
          <w:color w:val="auto"/>
          <w:kern w:val="0"/>
          <w:sz w:val="28"/>
          <w:szCs w:val="28"/>
          <w:lang w:val="en-US" w:eastAsia="zh-CN"/>
        </w:rPr>
        <w:t>（15）甘南州：</w:t>
      </w:r>
      <w:r>
        <w:rPr>
          <w:rFonts w:hint="eastAsia" w:ascii="宋体" w:hAnsi="宋体" w:cs="宋体"/>
          <w:color w:val="auto"/>
          <w:sz w:val="28"/>
          <w:szCs w:val="28"/>
          <w:lang w:eastAsia="zh-CN"/>
        </w:rPr>
        <w:t>2019</w:t>
      </w:r>
      <w:r>
        <w:rPr>
          <w:rFonts w:hint="eastAsia" w:ascii="宋体" w:hAnsi="宋体" w:eastAsia="宋体" w:cs="宋体"/>
          <w:color w:val="auto"/>
          <w:sz w:val="28"/>
          <w:szCs w:val="28"/>
          <w:lang w:eastAsia="zh-CN"/>
        </w:rPr>
        <w:t>年</w:t>
      </w:r>
      <w:r>
        <w:rPr>
          <w:rFonts w:hint="eastAsia" w:ascii="宋体" w:hAnsi="宋体" w:cs="宋体"/>
          <w:color w:val="auto"/>
          <w:sz w:val="28"/>
          <w:szCs w:val="28"/>
          <w:lang w:eastAsia="zh-CN"/>
        </w:rPr>
        <w:t>度</w:t>
      </w:r>
      <w:r>
        <w:rPr>
          <w:rFonts w:hint="eastAsia" w:ascii="宋体" w:hAnsi="宋体" w:cs="宋体"/>
          <w:color w:val="auto"/>
          <w:kern w:val="0"/>
          <w:sz w:val="28"/>
          <w:szCs w:val="28"/>
          <w:lang w:val="en-US" w:eastAsia="zh-CN"/>
        </w:rPr>
        <w:t>甘南州</w:t>
      </w:r>
      <w:r>
        <w:rPr>
          <w:rFonts w:hint="eastAsia" w:ascii="宋体" w:hAnsi="宋体" w:eastAsia="宋体" w:cs="宋体"/>
          <w:color w:val="auto"/>
          <w:sz w:val="28"/>
          <w:szCs w:val="28"/>
          <w:lang w:eastAsia="zh-CN"/>
        </w:rPr>
        <w:t>超额完成省妇联下达的</w:t>
      </w:r>
      <w:r>
        <w:rPr>
          <w:rFonts w:hint="eastAsia" w:ascii="宋体" w:hAnsi="宋体" w:cs="宋体"/>
          <w:color w:val="auto"/>
          <w:sz w:val="28"/>
          <w:szCs w:val="28"/>
          <w:lang w:val="en-US" w:eastAsia="zh-CN"/>
        </w:rPr>
        <w:t>1500</w:t>
      </w:r>
      <w:r>
        <w:rPr>
          <w:rFonts w:hint="eastAsia" w:ascii="宋体" w:hAnsi="宋体" w:eastAsia="宋体" w:cs="宋体"/>
          <w:color w:val="auto"/>
          <w:sz w:val="28"/>
          <w:szCs w:val="28"/>
          <w:lang w:eastAsia="zh-CN"/>
        </w:rPr>
        <w:t>名陇原巧手培训任务，全年共培训陇原巧手</w:t>
      </w:r>
      <w:r>
        <w:rPr>
          <w:rFonts w:hint="eastAsia" w:ascii="宋体" w:hAnsi="宋体" w:cs="宋体"/>
          <w:color w:val="auto"/>
          <w:sz w:val="28"/>
          <w:szCs w:val="28"/>
          <w:lang w:val="en-US" w:eastAsia="zh-CN"/>
        </w:rPr>
        <w:t>1695</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1230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72.57</w:t>
      </w:r>
      <w:r>
        <w:rPr>
          <w:rFonts w:hint="eastAsia" w:ascii="宋体" w:hAnsi="宋体" w:eastAsia="宋体" w:cs="宋体"/>
          <w:color w:val="auto"/>
          <w:sz w:val="28"/>
          <w:szCs w:val="28"/>
          <w:lang w:eastAsia="zh-CN"/>
        </w:rPr>
        <w:t>%。完成省妇联下达的</w:t>
      </w:r>
      <w:r>
        <w:rPr>
          <w:rFonts w:hint="eastAsia" w:ascii="宋体" w:hAnsi="宋体" w:cs="宋体"/>
          <w:color w:val="auto"/>
          <w:sz w:val="28"/>
          <w:szCs w:val="28"/>
          <w:lang w:val="en-US" w:eastAsia="zh-CN"/>
        </w:rPr>
        <w:t>60</w:t>
      </w:r>
      <w:r>
        <w:rPr>
          <w:rFonts w:hint="eastAsia" w:ascii="宋体" w:hAnsi="宋体" w:cs="宋体"/>
          <w:color w:val="auto"/>
          <w:sz w:val="28"/>
          <w:szCs w:val="28"/>
          <w:lang w:eastAsia="zh-CN"/>
        </w:rPr>
        <w:t>名</w:t>
      </w:r>
      <w:r>
        <w:rPr>
          <w:rFonts w:hint="eastAsia" w:ascii="宋体" w:hAnsi="宋体" w:eastAsia="宋体" w:cs="宋体"/>
          <w:color w:val="auto"/>
          <w:sz w:val="28"/>
          <w:szCs w:val="28"/>
          <w:lang w:eastAsia="zh-CN"/>
        </w:rPr>
        <w:t>巧手骨干培训</w:t>
      </w:r>
      <w:r>
        <w:rPr>
          <w:rFonts w:hint="eastAsia" w:ascii="宋体" w:hAnsi="宋体" w:cs="宋体"/>
          <w:color w:val="auto"/>
          <w:sz w:val="28"/>
          <w:szCs w:val="28"/>
          <w:lang w:eastAsia="zh-CN"/>
        </w:rPr>
        <w:t>任务，</w:t>
      </w:r>
      <w:r>
        <w:rPr>
          <w:rFonts w:hint="eastAsia" w:ascii="宋体" w:hAnsi="宋体" w:eastAsia="宋体" w:cs="宋体"/>
          <w:color w:val="auto"/>
          <w:sz w:val="28"/>
          <w:szCs w:val="28"/>
          <w:lang w:eastAsia="zh-CN"/>
        </w:rPr>
        <w:t>全年共培训巧手骨干</w:t>
      </w:r>
      <w:r>
        <w:rPr>
          <w:rFonts w:hint="eastAsia" w:ascii="宋体" w:hAnsi="宋体" w:cs="宋体"/>
          <w:color w:val="auto"/>
          <w:sz w:val="28"/>
          <w:szCs w:val="28"/>
          <w:lang w:val="en-US" w:eastAsia="zh-CN"/>
        </w:rPr>
        <w:t>60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60</w:t>
      </w:r>
      <w:r>
        <w:rPr>
          <w:rFonts w:hint="eastAsia" w:ascii="宋体" w:hAnsi="宋体" w:eastAsia="宋体" w:cs="宋体"/>
          <w:color w:val="auto"/>
          <w:sz w:val="28"/>
          <w:szCs w:val="28"/>
          <w:lang w:eastAsia="zh-CN"/>
        </w:rPr>
        <w:t>人，占培训人数的</w:t>
      </w:r>
      <w:r>
        <w:rPr>
          <w:rFonts w:hint="eastAsia" w:ascii="宋体" w:hAnsi="宋体" w:cs="宋体"/>
          <w:color w:val="auto"/>
          <w:sz w:val="28"/>
          <w:szCs w:val="28"/>
          <w:lang w:val="en-US" w:eastAsia="zh-CN"/>
        </w:rPr>
        <w:t>100.00</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夏河县</w:t>
      </w:r>
      <w:r>
        <w:rPr>
          <w:rFonts w:hint="eastAsia" w:ascii="宋体" w:hAnsi="宋体" w:eastAsia="宋体" w:cs="宋体"/>
          <w:color w:val="auto"/>
          <w:sz w:val="28"/>
          <w:szCs w:val="28"/>
          <w:lang w:eastAsia="zh-CN"/>
        </w:rPr>
        <w:t>陇原巧手共举办陇原巧手培训班</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eastAsia="zh-CN"/>
        </w:rPr>
        <w:t>期,培训贫困妇女</w:t>
      </w:r>
      <w:r>
        <w:rPr>
          <w:rFonts w:hint="eastAsia" w:ascii="宋体" w:hAnsi="宋体" w:cs="宋体"/>
          <w:color w:val="auto"/>
          <w:sz w:val="28"/>
          <w:szCs w:val="28"/>
          <w:lang w:val="en-US" w:eastAsia="zh-CN"/>
        </w:rPr>
        <w:t>203</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203</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卓尼县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220</w:t>
      </w:r>
      <w:r>
        <w:rPr>
          <w:rFonts w:hint="eastAsia" w:ascii="宋体" w:hAnsi="宋体" w:eastAsia="宋体" w:cs="宋体"/>
          <w:color w:val="auto"/>
          <w:sz w:val="28"/>
          <w:szCs w:val="28"/>
          <w:lang w:eastAsia="zh-CN"/>
        </w:rPr>
        <w:t>名，其中建档立卡贫困妇女</w:t>
      </w:r>
      <w:r>
        <w:rPr>
          <w:rFonts w:hint="eastAsia" w:ascii="宋体" w:hAnsi="宋体" w:cs="宋体"/>
          <w:color w:val="auto"/>
          <w:sz w:val="28"/>
          <w:szCs w:val="28"/>
          <w:lang w:val="en-US" w:eastAsia="zh-CN"/>
        </w:rPr>
        <w:t>220</w:t>
      </w:r>
      <w:r>
        <w:rPr>
          <w:rFonts w:hint="eastAsia" w:ascii="宋体" w:hAnsi="宋体" w:eastAsia="宋体" w:cs="宋体"/>
          <w:color w:val="auto"/>
          <w:sz w:val="28"/>
          <w:szCs w:val="28"/>
          <w:lang w:eastAsia="zh-CN"/>
        </w:rPr>
        <w:t>名；</w:t>
      </w:r>
      <w:r>
        <w:rPr>
          <w:rFonts w:hint="eastAsia" w:ascii="宋体" w:hAnsi="宋体" w:cs="宋体"/>
          <w:color w:val="auto"/>
          <w:sz w:val="28"/>
          <w:szCs w:val="28"/>
          <w:lang w:eastAsia="zh-CN"/>
        </w:rPr>
        <w:t>舟曲县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120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迭部县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160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；合作市</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150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75</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临潭县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320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177</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；碌曲县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252</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200</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；玛曲县</w:t>
      </w:r>
      <w:r>
        <w:rPr>
          <w:rFonts w:hint="eastAsia" w:ascii="宋体" w:hAnsi="宋体" w:eastAsia="宋体" w:cs="宋体"/>
          <w:color w:val="auto"/>
          <w:sz w:val="28"/>
          <w:szCs w:val="28"/>
          <w:lang w:eastAsia="zh-CN"/>
        </w:rPr>
        <w:t>陇原巧手培训贫困妇女</w:t>
      </w:r>
      <w:r>
        <w:rPr>
          <w:rFonts w:hint="eastAsia" w:ascii="宋体" w:hAnsi="宋体" w:cs="宋体"/>
          <w:color w:val="auto"/>
          <w:sz w:val="28"/>
          <w:szCs w:val="28"/>
          <w:lang w:val="en-US" w:eastAsia="zh-CN"/>
        </w:rPr>
        <w:t>150</w:t>
      </w:r>
      <w:r>
        <w:rPr>
          <w:rFonts w:hint="eastAsia" w:ascii="宋体" w:hAnsi="宋体" w:eastAsia="宋体" w:cs="宋体"/>
          <w:color w:val="auto"/>
          <w:sz w:val="28"/>
          <w:szCs w:val="28"/>
          <w:lang w:eastAsia="zh-CN"/>
        </w:rPr>
        <w:t>人,其中建档立卡贫困妇女</w:t>
      </w:r>
      <w:r>
        <w:rPr>
          <w:rFonts w:hint="eastAsia" w:ascii="宋体" w:hAnsi="宋体" w:cs="宋体"/>
          <w:color w:val="auto"/>
          <w:sz w:val="28"/>
          <w:szCs w:val="28"/>
          <w:lang w:val="en-US" w:eastAsia="zh-CN"/>
        </w:rPr>
        <w:t>75</w:t>
      </w:r>
      <w:r>
        <w:rPr>
          <w:rFonts w:hint="eastAsia" w:ascii="宋体" w:hAnsi="宋体" w:eastAsia="宋体" w:cs="宋体"/>
          <w:color w:val="auto"/>
          <w:sz w:val="28"/>
          <w:szCs w:val="28"/>
          <w:lang w:eastAsia="zh-CN"/>
        </w:rPr>
        <w:t>人</w:t>
      </w:r>
      <w:r>
        <w:rPr>
          <w:rFonts w:hint="eastAsia" w:ascii="宋体" w:hAnsi="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陇原巧手实施情况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巧手培训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夏河县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203</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卓尼县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220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舟曲县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迭部县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合作市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临潭县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320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碌曲县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252</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玛曲县</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  计</w:t>
            </w:r>
          </w:p>
        </w:tc>
        <w:tc>
          <w:tcPr>
            <w:tcW w:w="2138"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1500</w:t>
            </w:r>
          </w:p>
        </w:tc>
        <w:tc>
          <w:tcPr>
            <w:tcW w:w="2269"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1695</w:t>
            </w:r>
          </w:p>
        </w:tc>
        <w:tc>
          <w:tcPr>
            <w:tcW w:w="2269" w:type="dxa"/>
            <w:vAlign w:val="center"/>
          </w:tcPr>
          <w:p>
            <w:pPr>
              <w:keepNext w:val="0"/>
              <w:keepLines w:val="0"/>
              <w:widowControl/>
              <w:suppressLineNumbers w:val="0"/>
              <w:spacing w:line="360" w:lineRule="auto"/>
              <w:jc w:val="center"/>
              <w:textAlignment w:val="center"/>
              <w:rPr>
                <w:rFonts w:hint="default" w:ascii="宋体" w:hAnsi="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2"/>
                <w:szCs w:val="22"/>
                <w:u w:val="none"/>
                <w:lang w:val="en-US" w:eastAsia="zh-CN" w:bidi="ar"/>
              </w:rPr>
              <w:t>1230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color w:val="auto"/>
          <w:sz w:val="28"/>
          <w:szCs w:val="28"/>
          <w:highlight w:val="none"/>
          <w:vertAlign w:val="baseline"/>
          <w:lang w:val="en-US" w:eastAsia="zh-CN"/>
        </w:rPr>
      </w:pPr>
      <w:r>
        <w:rPr>
          <w:rFonts w:hint="default" w:ascii="宋体" w:hAnsi="宋体" w:eastAsia="宋体" w:cs="宋体"/>
          <w:b w:val="0"/>
          <w:bCs w:val="0"/>
          <w:color w:val="auto"/>
          <w:sz w:val="28"/>
          <w:szCs w:val="28"/>
          <w:highlight w:val="none"/>
          <w:vertAlign w:val="baseline"/>
          <w:lang w:val="en-US" w:eastAsia="zh-CN"/>
        </w:rPr>
        <w:t>巧手</w:t>
      </w:r>
      <w:r>
        <w:rPr>
          <w:rFonts w:hint="eastAsia" w:ascii="宋体" w:hAnsi="宋体" w:cs="宋体"/>
          <w:b w:val="0"/>
          <w:bCs w:val="0"/>
          <w:color w:val="auto"/>
          <w:sz w:val="28"/>
          <w:szCs w:val="28"/>
          <w:highlight w:val="none"/>
          <w:vertAlign w:val="baseline"/>
          <w:lang w:val="en-US" w:eastAsia="zh-CN"/>
        </w:rPr>
        <w:t>骨干</w:t>
      </w:r>
      <w:r>
        <w:rPr>
          <w:rFonts w:hint="default" w:ascii="宋体" w:hAnsi="宋体" w:eastAsia="宋体" w:cs="宋体"/>
          <w:b w:val="0"/>
          <w:bCs w:val="0"/>
          <w:color w:val="auto"/>
          <w:sz w:val="28"/>
          <w:szCs w:val="28"/>
          <w:highlight w:val="none"/>
          <w:vertAlign w:val="baseline"/>
          <w:lang w:val="en-US" w:eastAsia="zh-CN"/>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宋体" w:hAnsi="宋体" w:eastAsia="宋体" w:cs="宋体"/>
          <w:b w:val="0"/>
          <w:bCs w:val="0"/>
          <w:color w:val="auto"/>
          <w:sz w:val="28"/>
          <w:szCs w:val="28"/>
          <w:highlight w:val="none"/>
          <w:vertAlign w:val="baseline"/>
          <w:lang w:val="en-US" w:eastAsia="zh-CN"/>
        </w:rPr>
      </w:pPr>
      <w:r>
        <w:rPr>
          <w:rFonts w:hint="eastAsia" w:ascii="宋体" w:hAnsi="宋体" w:cs="宋体"/>
          <w:b w:val="0"/>
          <w:bCs w:val="0"/>
          <w:color w:val="auto"/>
          <w:sz w:val="28"/>
          <w:szCs w:val="28"/>
          <w:highlight w:val="none"/>
          <w:vertAlign w:val="baseline"/>
          <w:lang w:val="en-US" w:eastAsia="zh-CN"/>
        </w:rPr>
        <w:t>单位：人</w:t>
      </w:r>
    </w:p>
    <w:tbl>
      <w:tblPr>
        <w:tblStyle w:val="5"/>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13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市州、县区</w:t>
            </w:r>
          </w:p>
        </w:tc>
        <w:tc>
          <w:tcPr>
            <w:tcW w:w="21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陇原巧手</w:t>
            </w:r>
            <w:r>
              <w:rPr>
                <w:rFonts w:hint="eastAsia" w:ascii="宋体" w:hAnsi="宋体" w:cs="宋体"/>
                <w:i w:val="0"/>
                <w:color w:val="auto"/>
                <w:kern w:val="0"/>
                <w:sz w:val="24"/>
                <w:szCs w:val="24"/>
                <w:u w:val="none"/>
                <w:lang w:val="en-US" w:eastAsia="zh-CN" w:bidi="ar"/>
              </w:rPr>
              <w:t>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i w:val="0"/>
                <w:color w:val="auto"/>
                <w:kern w:val="0"/>
                <w:sz w:val="24"/>
                <w:szCs w:val="24"/>
                <w:u w:val="none"/>
                <w:lang w:val="en-US" w:eastAsia="zh-CN" w:bidi="ar"/>
              </w:rPr>
              <w:t>干</w:t>
            </w:r>
            <w:r>
              <w:rPr>
                <w:rFonts w:hint="eastAsia" w:ascii="宋体" w:hAnsi="宋体" w:eastAsia="宋体" w:cs="宋体"/>
                <w:i w:val="0"/>
                <w:color w:val="auto"/>
                <w:kern w:val="0"/>
                <w:sz w:val="24"/>
                <w:szCs w:val="24"/>
                <w:u w:val="none"/>
                <w:lang w:val="en-US" w:eastAsia="zh-CN" w:bidi="ar"/>
              </w:rPr>
              <w:t>培训任务</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骨干</w:t>
            </w:r>
            <w:r>
              <w:rPr>
                <w:rFonts w:hint="eastAsia" w:ascii="宋体" w:hAnsi="宋体" w:eastAsia="宋体" w:cs="宋体"/>
                <w:i w:val="0"/>
                <w:color w:val="auto"/>
                <w:kern w:val="0"/>
                <w:sz w:val="24"/>
                <w:szCs w:val="24"/>
                <w:u w:val="none"/>
                <w:lang w:val="en-US" w:eastAsia="zh-CN" w:bidi="ar"/>
              </w:rPr>
              <w:t>培训</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color w:val="auto"/>
                <w:kern w:val="0"/>
                <w:sz w:val="24"/>
                <w:szCs w:val="24"/>
                <w:u w:val="none"/>
                <w:lang w:val="en-US" w:eastAsia="zh-CN" w:bidi="ar"/>
              </w:rPr>
              <w:t>完成情况</w:t>
            </w:r>
          </w:p>
        </w:tc>
        <w:tc>
          <w:tcPr>
            <w:tcW w:w="22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建档立</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lang w:eastAsia="zh-CN"/>
              </w:rPr>
              <w:t>卡</w:t>
            </w:r>
            <w:r>
              <w:rPr>
                <w:rFonts w:hint="eastAsia" w:ascii="宋体" w:hAnsi="宋体" w:cs="宋体"/>
                <w:color w:val="auto"/>
                <w:sz w:val="24"/>
                <w:szCs w:val="24"/>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甘南市</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lang w:eastAsia="zh-CN"/>
              </w:rPr>
              <w:t>合计</w:t>
            </w:r>
          </w:p>
        </w:tc>
        <w:tc>
          <w:tcPr>
            <w:tcW w:w="21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c>
          <w:tcPr>
            <w:tcW w:w="22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C00000"/>
          <w:sz w:val="28"/>
          <w:szCs w:val="28"/>
          <w:lang w:val="en-US" w:eastAsia="zh-CN"/>
        </w:rPr>
      </w:pPr>
    </w:p>
    <w:p>
      <w:pPr>
        <w:widowControl/>
        <w:numPr>
          <w:ilvl w:val="0"/>
          <w:numId w:val="4"/>
        </w:numPr>
        <w:spacing w:line="480" w:lineRule="auto"/>
        <w:ind w:left="0" w:leftChars="0" w:firstLine="557" w:firstLineChars="198"/>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经费来源和使用情况</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（1）陇原巧手</w:t>
      </w:r>
      <w:r>
        <w:rPr>
          <w:rFonts w:hint="eastAsia" w:ascii="宋体" w:hAnsi="宋体" w:eastAsia="宋体" w:cs="宋体"/>
          <w:b w:val="0"/>
          <w:bCs w:val="0"/>
          <w:color w:val="auto"/>
          <w:sz w:val="28"/>
          <w:szCs w:val="28"/>
          <w:lang w:val="en-US" w:eastAsia="zh-CN"/>
        </w:rPr>
        <w:t>经费来源和使用情况如图所示：</w:t>
      </w:r>
    </w:p>
    <w:tbl>
      <w:tblPr>
        <w:tblStyle w:val="4"/>
        <w:tblpPr w:leftFromText="180" w:rightFromText="180" w:vertAnchor="text" w:horzAnchor="page" w:tblpX="1789" w:tblpY="268"/>
        <w:tblOverlap w:val="never"/>
        <w:tblW w:w="8772" w:type="dxa"/>
        <w:tblInd w:w="0" w:type="dxa"/>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shd w:val="clear" w:color="auto" w:fill="auto"/>
        <w:tblLayout w:type="fixed"/>
        <w:tblCellMar>
          <w:top w:w="0" w:type="dxa"/>
          <w:left w:w="0" w:type="dxa"/>
          <w:bottom w:w="0" w:type="dxa"/>
          <w:right w:w="0" w:type="dxa"/>
        </w:tblCellMar>
      </w:tblPr>
      <w:tblGrid>
        <w:gridCol w:w="672"/>
        <w:gridCol w:w="885"/>
        <w:gridCol w:w="1122"/>
        <w:gridCol w:w="1278"/>
        <w:gridCol w:w="1290"/>
        <w:gridCol w:w="1155"/>
        <w:gridCol w:w="1185"/>
        <w:gridCol w:w="1185"/>
      </w:tblGrid>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shd w:val="clear" w:color="auto" w:fill="auto"/>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市  州</w:t>
            </w:r>
          </w:p>
        </w:tc>
        <w:tc>
          <w:tcPr>
            <w:tcW w:w="885" w:type="dxa"/>
            <w:vMerge w:val="restart"/>
            <w:tcBorders>
              <w:left w:val="nil"/>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县 区</w:t>
            </w:r>
          </w:p>
        </w:tc>
        <w:tc>
          <w:tcPr>
            <w:tcW w:w="1122" w:type="dxa"/>
            <w:vMerge w:val="restart"/>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陇原巧手培训经费（万元）</w:t>
            </w:r>
          </w:p>
        </w:tc>
        <w:tc>
          <w:tcPr>
            <w:tcW w:w="1278" w:type="dxa"/>
            <w:vMerge w:val="restart"/>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应拨付金额（万元）</w:t>
            </w:r>
          </w:p>
        </w:tc>
        <w:tc>
          <w:tcPr>
            <w:tcW w:w="1290" w:type="dxa"/>
            <w:vMerge w:val="restart"/>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拨付资金（万元）</w:t>
            </w:r>
          </w:p>
        </w:tc>
        <w:tc>
          <w:tcPr>
            <w:tcW w:w="1155" w:type="dxa"/>
            <w:vMerge w:val="restart"/>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支出</w:t>
            </w:r>
            <w:r>
              <w:rPr>
                <w:rFonts w:hint="eastAsia" w:ascii="宋体" w:hAnsi="宋体" w:eastAsia="宋体" w:cs="宋体"/>
                <w:b w:val="0"/>
                <w:bCs w:val="0"/>
                <w:i w:val="0"/>
                <w:color w:val="auto"/>
                <w:kern w:val="0"/>
                <w:sz w:val="28"/>
                <w:szCs w:val="28"/>
                <w:u w:val="none"/>
                <w:lang w:val="en-US" w:eastAsia="zh-CN" w:bidi="ar"/>
              </w:rPr>
              <w:t>资金（万元）</w:t>
            </w:r>
          </w:p>
        </w:tc>
        <w:tc>
          <w:tcPr>
            <w:tcW w:w="1185" w:type="dxa"/>
            <w:vMerge w:val="restart"/>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结余</w:t>
            </w:r>
            <w:r>
              <w:rPr>
                <w:rFonts w:hint="eastAsia" w:ascii="宋体" w:hAnsi="宋体" w:eastAsia="宋体" w:cs="宋体"/>
                <w:b w:val="0"/>
                <w:bCs w:val="0"/>
                <w:i w:val="0"/>
                <w:color w:val="auto"/>
                <w:kern w:val="0"/>
                <w:sz w:val="28"/>
                <w:szCs w:val="28"/>
                <w:u w:val="none"/>
                <w:lang w:val="en-US" w:eastAsia="zh-CN" w:bidi="ar"/>
              </w:rPr>
              <w:t>资金（万元）</w:t>
            </w:r>
          </w:p>
        </w:tc>
        <w:tc>
          <w:tcPr>
            <w:tcW w:w="1185" w:type="dxa"/>
            <w:vMerge w:val="restart"/>
            <w:tcBorders>
              <w:lef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资金使用率</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874" w:hRule="exact"/>
        </w:trPr>
        <w:tc>
          <w:tcPr>
            <w:tcW w:w="672" w:type="dxa"/>
            <w:vMerge w:val="continue"/>
            <w:tcBorders>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vMerge w:val="continue"/>
            <w:tcBorders>
              <w:left w:val="nil"/>
              <w:right w:val="single" w:color="000000" w:sz="8"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122"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278"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290"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155"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185"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1185" w:type="dxa"/>
            <w:vMerge w:val="continue"/>
            <w:tcBorders>
              <w:lef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兰</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州</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榆中县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eastAsia="宋体" w:cs="宋体"/>
                <w:b w:val="0"/>
                <w:bCs w:val="0"/>
                <w:i w:val="0"/>
                <w:color w:val="auto"/>
                <w:kern w:val="0"/>
                <w:sz w:val="28"/>
                <w:szCs w:val="28"/>
                <w:u w:val="none"/>
                <w:lang w:val="en-US" w:eastAsia="zh-CN" w:bidi="ar"/>
              </w:rPr>
              <w:t>6</w:t>
            </w:r>
            <w:r>
              <w:rPr>
                <w:rFonts w:hint="eastAsia" w:ascii="宋体" w:hAnsi="宋体" w:cs="宋体"/>
                <w:b w:val="0"/>
                <w:bCs w:val="0"/>
                <w:i w:val="0"/>
                <w:color w:val="auto"/>
                <w:kern w:val="0"/>
                <w:sz w:val="28"/>
                <w:szCs w:val="28"/>
                <w:u w:val="none"/>
                <w:lang w:val="en-US" w:eastAsia="zh-CN" w:bidi="ar"/>
              </w:rPr>
              <w:t>.6944</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112%</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皋兰县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eastAsia="宋体" w:cs="宋体"/>
                <w:b w:val="0"/>
                <w:bCs w:val="0"/>
                <w:i w:val="0"/>
                <w:color w:val="auto"/>
                <w:kern w:val="0"/>
                <w:sz w:val="28"/>
                <w:szCs w:val="28"/>
                <w:u w:val="none"/>
                <w:lang w:val="en-US" w:eastAsia="zh-CN" w:bidi="ar"/>
              </w:rPr>
              <w:t>6</w:t>
            </w:r>
            <w:r>
              <w:rPr>
                <w:rFonts w:hint="eastAsia" w:ascii="宋体" w:hAnsi="宋体" w:cs="宋体"/>
                <w:b w:val="0"/>
                <w:bCs w:val="0"/>
                <w:i w:val="0"/>
                <w:color w:val="auto"/>
                <w:kern w:val="0"/>
                <w:sz w:val="28"/>
                <w:szCs w:val="28"/>
                <w:u w:val="none"/>
                <w:lang w:val="en-US" w:eastAsia="zh-CN" w:bidi="ar"/>
              </w:rPr>
              <w:t>.09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102%</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永登县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eastAsia="宋体" w:cs="宋体"/>
                <w:b w:val="0"/>
                <w:bCs w:val="0"/>
                <w:i w:val="0"/>
                <w:color w:val="auto"/>
                <w:kern w:val="0"/>
                <w:sz w:val="28"/>
                <w:szCs w:val="28"/>
                <w:u w:val="none"/>
                <w:lang w:val="en-US" w:eastAsia="zh-CN" w:bidi="ar"/>
              </w:rPr>
              <w:t>12</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七里河</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669" w:hRule="exact"/>
        </w:trPr>
        <w:tc>
          <w:tcPr>
            <w:tcW w:w="672" w:type="dxa"/>
            <w:tcBorders>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兰州新区</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10</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167%</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669" w:hRule="exact"/>
        </w:trPr>
        <w:tc>
          <w:tcPr>
            <w:tcW w:w="672" w:type="dxa"/>
            <w:tcBorders>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嘉峪关市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sz w:val="28"/>
                <w:szCs w:val="28"/>
                <w:u w:val="none"/>
                <w:lang w:val="en-US" w:eastAsia="zh-CN"/>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i w:val="0"/>
                <w:color w:val="auto"/>
                <w:sz w:val="28"/>
                <w:szCs w:val="28"/>
                <w:u w:val="none"/>
                <w:lang w:eastAsia="zh-CN"/>
              </w:rPr>
            </w:pPr>
            <w:r>
              <w:rPr>
                <w:rFonts w:hint="eastAsia" w:ascii="宋体" w:hAnsi="宋体" w:cs="宋体"/>
                <w:b w:val="0"/>
                <w:bCs w:val="0"/>
                <w:i w:val="0"/>
                <w:color w:val="auto"/>
                <w:sz w:val="28"/>
                <w:szCs w:val="28"/>
                <w:u w:val="none"/>
                <w:lang w:eastAsia="zh-CN"/>
              </w:rPr>
              <w:t>天</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i w:val="0"/>
                <w:color w:val="auto"/>
                <w:sz w:val="28"/>
                <w:szCs w:val="28"/>
                <w:u w:val="none"/>
                <w:lang w:eastAsia="zh-CN"/>
              </w:rPr>
            </w:pPr>
            <w:r>
              <w:rPr>
                <w:rFonts w:hint="eastAsia" w:ascii="宋体" w:hAnsi="宋体" w:cs="宋体"/>
                <w:b w:val="0"/>
                <w:bCs w:val="0"/>
                <w:i w:val="0"/>
                <w:color w:val="auto"/>
                <w:sz w:val="28"/>
                <w:szCs w:val="28"/>
                <w:u w:val="none"/>
                <w:lang w:eastAsia="zh-CN"/>
              </w:rPr>
              <w:t>水</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lang w:eastAsia="zh-CN"/>
              </w:rPr>
            </w:pPr>
            <w:r>
              <w:rPr>
                <w:rFonts w:hint="eastAsia" w:ascii="宋体" w:hAnsi="宋体" w:cs="宋体"/>
                <w:b w:val="0"/>
                <w:bCs w:val="0"/>
                <w:i w:val="0"/>
                <w:color w:val="auto"/>
                <w:sz w:val="28"/>
                <w:szCs w:val="28"/>
                <w:u w:val="none"/>
                <w:lang w:eastAsia="zh-CN"/>
              </w:rPr>
              <w:t>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麦积区</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武山县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甘谷县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18</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18</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18</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18</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清水县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张家川</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秦安县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秦州区</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白</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银</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景泰县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会宁县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靖远县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24</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24</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24</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24</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平川区</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eastAsia="宋体" w:cs="宋体"/>
                <w:b w:val="0"/>
                <w:bCs w:val="0"/>
                <w:i w:val="0"/>
                <w:color w:val="auto"/>
                <w:kern w:val="0"/>
                <w:sz w:val="28"/>
                <w:szCs w:val="28"/>
                <w:u w:val="none"/>
                <w:lang w:val="en-US" w:eastAsia="zh-CN" w:bidi="ar"/>
              </w:rPr>
              <w:t>9</w:t>
            </w:r>
            <w:r>
              <w:rPr>
                <w:rFonts w:hint="eastAsia" w:ascii="宋体" w:hAnsi="宋体" w:cs="宋体"/>
                <w:b w:val="0"/>
                <w:bCs w:val="0"/>
                <w:i w:val="0"/>
                <w:color w:val="auto"/>
                <w:kern w:val="0"/>
                <w:sz w:val="28"/>
                <w:szCs w:val="28"/>
                <w:u w:val="none"/>
                <w:lang w:val="en-US" w:eastAsia="zh-CN" w:bidi="ar"/>
              </w:rPr>
              <w:t>.118</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101%</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白银区</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9.3867</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104%</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774" w:hRule="exact"/>
        </w:trPr>
        <w:tc>
          <w:tcPr>
            <w:tcW w:w="672" w:type="dxa"/>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金昌市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永昌县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i w:val="0"/>
                <w:color w:val="auto"/>
                <w:sz w:val="28"/>
                <w:szCs w:val="28"/>
                <w:u w:val="none"/>
                <w:lang w:eastAsia="zh-CN"/>
              </w:rPr>
            </w:pPr>
            <w:r>
              <w:rPr>
                <w:rFonts w:hint="eastAsia" w:ascii="宋体" w:hAnsi="宋体" w:cs="宋体"/>
                <w:b w:val="0"/>
                <w:bCs w:val="0"/>
                <w:i w:val="0"/>
                <w:color w:val="auto"/>
                <w:sz w:val="28"/>
                <w:szCs w:val="28"/>
                <w:u w:val="none"/>
                <w:lang w:eastAsia="zh-CN"/>
              </w:rPr>
              <w:t>庆</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b w:val="0"/>
                <w:bCs w:val="0"/>
                <w:i w:val="0"/>
                <w:color w:val="auto"/>
                <w:sz w:val="28"/>
                <w:szCs w:val="28"/>
                <w:u w:val="none"/>
                <w:lang w:eastAsia="zh-CN"/>
              </w:rPr>
            </w:pPr>
            <w:r>
              <w:rPr>
                <w:rFonts w:hint="eastAsia" w:ascii="宋体" w:hAnsi="宋体" w:cs="宋体"/>
                <w:b w:val="0"/>
                <w:bCs w:val="0"/>
                <w:i w:val="0"/>
                <w:color w:val="auto"/>
                <w:sz w:val="28"/>
                <w:szCs w:val="28"/>
                <w:u w:val="none"/>
                <w:lang w:eastAsia="zh-CN"/>
              </w:rPr>
              <w:t>阳</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lang w:eastAsia="zh-CN"/>
              </w:rPr>
            </w:pPr>
            <w:r>
              <w:rPr>
                <w:rFonts w:hint="eastAsia" w:ascii="宋体" w:hAnsi="宋体" w:cs="宋体"/>
                <w:b w:val="0"/>
                <w:bCs w:val="0"/>
                <w:i w:val="0"/>
                <w:color w:val="auto"/>
                <w:sz w:val="28"/>
                <w:szCs w:val="28"/>
                <w:u w:val="none"/>
                <w:lang w:eastAsia="zh-CN"/>
              </w:rPr>
              <w:t>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西峰区</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华池县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10.9666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104%</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环  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仿宋" w:hAnsi="仿宋" w:eastAsia="仿宋" w:cs="仿宋"/>
                <w:color w:val="auto"/>
                <w:sz w:val="32"/>
                <w:szCs w:val="32"/>
                <w:lang w:val="en-US" w:eastAsia="zh-CN"/>
              </w:rPr>
              <w:t>16.176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108%</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合水县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宁  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13.5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13.5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13.5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13.5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镇原县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15.0035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正宁县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3.005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庆城县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10.5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10.5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平</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凉</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崆峒区</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静宁县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eastAsia="宋体" w:cs="宋体"/>
                <w:b w:val="0"/>
                <w:bCs w:val="0"/>
                <w:i w:val="0"/>
                <w:color w:val="auto"/>
                <w:kern w:val="0"/>
                <w:sz w:val="28"/>
                <w:szCs w:val="28"/>
                <w:u w:val="none"/>
                <w:lang w:val="en-US" w:eastAsia="zh-CN" w:bidi="ar"/>
              </w:rPr>
              <w:t>12</w:t>
            </w:r>
            <w:r>
              <w:rPr>
                <w:rFonts w:hint="eastAsia" w:ascii="宋体" w:hAnsi="宋体" w:cs="宋体"/>
                <w:b w:val="0"/>
                <w:bCs w:val="0"/>
                <w:i w:val="0"/>
                <w:color w:val="auto"/>
                <w:kern w:val="0"/>
                <w:sz w:val="28"/>
                <w:szCs w:val="28"/>
                <w:u w:val="none"/>
                <w:lang w:val="en-US" w:eastAsia="zh-CN" w:bidi="ar"/>
              </w:rPr>
              <w:t>.06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101%</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泾川县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庄浪县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灵台县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eastAsia="宋体" w:cs="宋体"/>
                <w:b w:val="0"/>
                <w:bCs w:val="0"/>
                <w:i w:val="0"/>
                <w:color w:val="auto"/>
                <w:kern w:val="0"/>
                <w:sz w:val="28"/>
                <w:szCs w:val="28"/>
                <w:u w:val="none"/>
                <w:lang w:val="en-US" w:eastAsia="zh-CN" w:bidi="ar"/>
              </w:rPr>
              <w:t>12</w:t>
            </w:r>
            <w:r>
              <w:rPr>
                <w:rFonts w:hint="eastAsia" w:ascii="宋体" w:hAnsi="宋体" w:cs="宋体"/>
                <w:b w:val="0"/>
                <w:bCs w:val="0"/>
                <w:i w:val="0"/>
                <w:color w:val="auto"/>
                <w:kern w:val="0"/>
                <w:sz w:val="28"/>
                <w:szCs w:val="28"/>
                <w:u w:val="none"/>
                <w:lang w:val="en-US" w:eastAsia="zh-CN" w:bidi="ar"/>
              </w:rPr>
              <w:t>.2209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102%</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华亭县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崇信县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12</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武</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威</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古浪县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天祝县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凉州区</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民勤县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张</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掖</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肃南县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民乐县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3</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3</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3</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eastAsia="宋体" w:cs="宋体"/>
                <w:b w:val="0"/>
                <w:bCs w:val="0"/>
                <w:i w:val="0"/>
                <w:color w:val="auto"/>
                <w:kern w:val="0"/>
                <w:sz w:val="28"/>
                <w:szCs w:val="28"/>
                <w:u w:val="none"/>
                <w:lang w:val="en-US" w:eastAsia="zh-CN" w:bidi="ar"/>
              </w:rPr>
              <w:t>3</w:t>
            </w:r>
            <w:r>
              <w:rPr>
                <w:rFonts w:hint="eastAsia" w:ascii="宋体" w:hAnsi="宋体" w:cs="宋体"/>
                <w:b w:val="0"/>
                <w:bCs w:val="0"/>
                <w:i w:val="0"/>
                <w:color w:val="auto"/>
                <w:kern w:val="0"/>
                <w:sz w:val="28"/>
                <w:szCs w:val="28"/>
                <w:u w:val="none"/>
                <w:lang w:val="en-US" w:eastAsia="zh-CN" w:bidi="ar"/>
              </w:rPr>
              <w:t>.0225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101%</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高台县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7.5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7.5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7.5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7.5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山丹县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3.0009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甘州区</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3</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3</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3</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eastAsia="宋体" w:cs="宋体"/>
                <w:b w:val="0"/>
                <w:bCs w:val="0"/>
                <w:i w:val="0"/>
                <w:color w:val="auto"/>
                <w:kern w:val="0"/>
                <w:sz w:val="28"/>
                <w:szCs w:val="28"/>
                <w:u w:val="none"/>
                <w:lang w:val="en-US" w:eastAsia="zh-CN" w:bidi="ar"/>
              </w:rPr>
              <w:t>3</w:t>
            </w:r>
            <w:r>
              <w:rPr>
                <w:rFonts w:hint="eastAsia" w:ascii="宋体" w:hAnsi="宋体" w:cs="宋体"/>
                <w:b w:val="0"/>
                <w:bCs w:val="0"/>
                <w:i w:val="0"/>
                <w:color w:val="auto"/>
                <w:kern w:val="0"/>
                <w:sz w:val="28"/>
                <w:szCs w:val="28"/>
                <w:u w:val="none"/>
                <w:lang w:val="en-US" w:eastAsia="zh-CN" w:bidi="ar"/>
              </w:rPr>
              <w:t>.007</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临泽县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23"/>
                <w:rFonts w:hint="eastAsia" w:ascii="宋体" w:hAnsi="宋体" w:eastAsia="宋体" w:cs="宋体"/>
                <w:b w:val="0"/>
                <w:bCs w:val="0"/>
                <w:color w:val="auto"/>
                <w:sz w:val="28"/>
                <w:szCs w:val="28"/>
                <w:lang w:val="en-US" w:eastAsia="zh-CN" w:bidi="ar"/>
              </w:rPr>
            </w:pPr>
            <w:r>
              <w:rPr>
                <w:rStyle w:val="23"/>
                <w:rFonts w:hint="eastAsia" w:ascii="宋体" w:hAnsi="宋体" w:eastAsia="宋体" w:cs="宋体"/>
                <w:b w:val="0"/>
                <w:bCs w:val="0"/>
                <w:color w:val="auto"/>
                <w:sz w:val="28"/>
                <w:szCs w:val="28"/>
                <w:lang w:val="en-US" w:eastAsia="zh-CN" w:bidi="ar"/>
              </w:rPr>
              <w:t>酒</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23"/>
                <w:rFonts w:hint="eastAsia" w:ascii="宋体" w:hAnsi="宋体" w:eastAsia="宋体" w:cs="宋体"/>
                <w:b w:val="0"/>
                <w:bCs w:val="0"/>
                <w:color w:val="auto"/>
                <w:sz w:val="28"/>
                <w:szCs w:val="28"/>
                <w:lang w:val="en-US" w:eastAsia="zh-CN" w:bidi="ar"/>
              </w:rPr>
            </w:pPr>
            <w:r>
              <w:rPr>
                <w:rStyle w:val="23"/>
                <w:rFonts w:hint="eastAsia" w:ascii="宋体" w:hAnsi="宋体" w:eastAsia="宋体" w:cs="宋体"/>
                <w:b w:val="0"/>
                <w:bCs w:val="0"/>
                <w:color w:val="auto"/>
                <w:sz w:val="28"/>
                <w:szCs w:val="28"/>
                <w:lang w:val="en-US" w:eastAsia="zh-CN" w:bidi="ar"/>
              </w:rPr>
              <w:t>泉</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Style w:val="23"/>
                <w:rFonts w:hint="eastAsia" w:ascii="宋体" w:hAnsi="宋体" w:eastAsia="宋体" w:cs="宋体"/>
                <w:b w:val="0"/>
                <w:bCs w:val="0"/>
                <w:color w:val="auto"/>
                <w:sz w:val="28"/>
                <w:szCs w:val="28"/>
                <w:lang w:val="en-US" w:eastAsia="zh-CN" w:bidi="ar"/>
              </w:rPr>
              <w:t>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玉门市</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4.5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sz w:val="28"/>
                <w:szCs w:val="28"/>
                <w:u w:val="none"/>
                <w:lang w:val="en-US" w:eastAsia="zh-CN"/>
              </w:rPr>
              <w:t>4.5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sz w:val="28"/>
                <w:szCs w:val="28"/>
                <w:u w:val="none"/>
                <w:lang w:val="en-US" w:eastAsia="zh-CN"/>
              </w:rPr>
              <w:t>4.5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sz w:val="28"/>
                <w:szCs w:val="28"/>
                <w:u w:val="none"/>
                <w:lang w:val="en-US" w:eastAsia="zh-CN"/>
              </w:rPr>
              <w:t>4.5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瓜州县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肃北县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3</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76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阿塞克县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陇</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南</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武都区</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文  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康  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宕昌县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西和县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18</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18</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18</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18</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礼  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成  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徽  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两当县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定</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西</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市</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安定区</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漳  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渭源县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通渭县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陇西县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临洮县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岷  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21.96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244%</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临</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夏</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州</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临夏市</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东乡县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和政县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永靖县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积石山</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临夏县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9</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广河县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康乐县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15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restart"/>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甘</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b w:val="0"/>
                <w:bCs w:val="0"/>
                <w:i w:val="0"/>
                <w:color w:val="auto"/>
                <w:kern w:val="0"/>
                <w:sz w:val="28"/>
                <w:szCs w:val="28"/>
                <w:u w:val="none"/>
                <w:lang w:val="en-US" w:eastAsia="zh-CN" w:bidi="ar"/>
              </w:rPr>
              <w:t>南</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州</w:t>
            </w: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夏河县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卓尼县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舟曲县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迭部县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合作市</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4.5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4.5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4.5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4.5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临潭县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碌曲县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6</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672" w:type="dxa"/>
            <w:vMerge w:val="continue"/>
            <w:tcBorders>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rPr>
            </w:pPr>
          </w:p>
        </w:tc>
        <w:tc>
          <w:tcPr>
            <w:tcW w:w="8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玛曲县</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4.5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4.5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4.5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4.5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54" w:hRule="exact"/>
        </w:trPr>
        <w:tc>
          <w:tcPr>
            <w:tcW w:w="1557" w:type="dxa"/>
            <w:gridSpan w:val="2"/>
            <w:tcBorders>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总  计</w:t>
            </w:r>
          </w:p>
        </w:tc>
        <w:tc>
          <w:tcPr>
            <w:tcW w:w="1122"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682.5</w:t>
            </w:r>
          </w:p>
        </w:tc>
        <w:tc>
          <w:tcPr>
            <w:tcW w:w="1278"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682.5</w:t>
            </w:r>
          </w:p>
        </w:tc>
        <w:tc>
          <w:tcPr>
            <w:tcW w:w="1290"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sz w:val="28"/>
                <w:szCs w:val="28"/>
                <w:u w:val="none"/>
                <w:lang w:val="en-US"/>
              </w:rPr>
            </w:pPr>
            <w:r>
              <w:rPr>
                <w:rFonts w:hint="eastAsia" w:ascii="宋体" w:hAnsi="宋体" w:cs="宋体"/>
                <w:b w:val="0"/>
                <w:bCs w:val="0"/>
                <w:i w:val="0"/>
                <w:color w:val="auto"/>
                <w:kern w:val="0"/>
                <w:sz w:val="28"/>
                <w:szCs w:val="28"/>
                <w:u w:val="none"/>
                <w:lang w:val="en-US" w:eastAsia="zh-CN" w:bidi="ar"/>
              </w:rPr>
              <w:t>682.5</w:t>
            </w:r>
          </w:p>
        </w:tc>
        <w:tc>
          <w:tcPr>
            <w:tcW w:w="115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kern w:val="2"/>
                <w:sz w:val="28"/>
                <w:szCs w:val="28"/>
                <w:u w:val="none"/>
                <w:lang w:val="en-US" w:eastAsia="zh-CN" w:bidi="ar-SA"/>
              </w:rPr>
              <w:t>702.7115</w:t>
            </w:r>
          </w:p>
        </w:tc>
        <w:tc>
          <w:tcPr>
            <w:tcW w:w="118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color w:val="auto"/>
                <w:sz w:val="28"/>
                <w:szCs w:val="28"/>
                <w:u w:val="none"/>
                <w:lang w:val="en-US" w:eastAsia="zh-CN"/>
              </w:rPr>
            </w:pPr>
            <w:r>
              <w:rPr>
                <w:rFonts w:hint="eastAsia" w:ascii="宋体" w:hAnsi="宋体" w:cs="宋体"/>
                <w:b w:val="0"/>
                <w:bCs w:val="0"/>
                <w:i w:val="0"/>
                <w:color w:val="auto"/>
                <w:sz w:val="28"/>
                <w:szCs w:val="28"/>
                <w:u w:val="none"/>
                <w:lang w:val="en-US" w:eastAsia="zh-CN"/>
              </w:rPr>
              <w:t>0</w:t>
            </w:r>
          </w:p>
        </w:tc>
        <w:tc>
          <w:tcPr>
            <w:tcW w:w="1185"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i w:val="0"/>
                <w:color w:val="auto"/>
                <w:kern w:val="0"/>
                <w:sz w:val="28"/>
                <w:szCs w:val="28"/>
                <w:u w:val="none"/>
                <w:lang w:val="en-US" w:eastAsia="zh-CN" w:bidi="ar"/>
              </w:rPr>
              <w:t>103%</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val="0"/>
          <w:color w:val="C00000"/>
          <w:sz w:val="28"/>
          <w:szCs w:val="28"/>
          <w:lang w:val="en-US" w:eastAsia="zh-CN"/>
        </w:rPr>
      </w:pPr>
      <w:r>
        <w:rPr>
          <w:rFonts w:hint="eastAsia" w:ascii="宋体" w:hAnsi="宋体" w:cs="宋体"/>
          <w:b w:val="0"/>
          <w:bCs w:val="0"/>
          <w:color w:val="auto"/>
          <w:sz w:val="28"/>
          <w:szCs w:val="28"/>
          <w:lang w:val="en-US" w:eastAsia="zh-CN"/>
        </w:rPr>
        <w:t>（2）陇原巧手骨干</w:t>
      </w:r>
      <w:r>
        <w:rPr>
          <w:rFonts w:hint="eastAsia" w:ascii="宋体" w:hAnsi="宋体" w:eastAsia="宋体" w:cs="宋体"/>
          <w:b w:val="0"/>
          <w:bCs w:val="0"/>
          <w:color w:val="auto"/>
          <w:sz w:val="28"/>
          <w:szCs w:val="28"/>
          <w:lang w:val="en-US" w:eastAsia="zh-CN"/>
        </w:rPr>
        <w:t>经费来源和使用情况如图所示：</w:t>
      </w:r>
    </w:p>
    <w:tbl>
      <w:tblPr>
        <w:tblStyle w:val="4"/>
        <w:tblpPr w:leftFromText="180" w:rightFromText="180" w:vertAnchor="text" w:horzAnchor="page" w:tblpX="1789" w:tblpY="268"/>
        <w:tblOverlap w:val="never"/>
        <w:tblW w:w="8787" w:type="dxa"/>
        <w:tblInd w:w="0" w:type="dxa"/>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shd w:val="clear" w:color="auto" w:fill="auto"/>
        <w:tblLayout w:type="fixed"/>
        <w:tblCellMar>
          <w:top w:w="0" w:type="dxa"/>
          <w:left w:w="0" w:type="dxa"/>
          <w:bottom w:w="0" w:type="dxa"/>
          <w:right w:w="0" w:type="dxa"/>
        </w:tblCellMar>
      </w:tblPr>
      <w:tblGrid>
        <w:gridCol w:w="1317"/>
        <w:gridCol w:w="1245"/>
        <w:gridCol w:w="1245"/>
        <w:gridCol w:w="1245"/>
        <w:gridCol w:w="1245"/>
        <w:gridCol w:w="1245"/>
        <w:gridCol w:w="1245"/>
      </w:tblGrid>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shd w:val="clear" w:color="auto" w:fill="auto"/>
          <w:tblCellMar>
            <w:top w:w="0" w:type="dxa"/>
            <w:left w:w="0" w:type="dxa"/>
            <w:bottom w:w="0" w:type="dxa"/>
            <w:right w:w="0" w:type="dxa"/>
          </w:tblCellMar>
        </w:tblPrEx>
        <w:trPr>
          <w:trHeight w:val="138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市  州</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陇原巧手</w:t>
            </w:r>
            <w:r>
              <w:rPr>
                <w:rFonts w:hint="eastAsia" w:ascii="宋体" w:hAnsi="宋体" w:cs="宋体"/>
                <w:b w:val="0"/>
                <w:bCs w:val="0"/>
                <w:i w:val="0"/>
                <w:color w:val="auto"/>
                <w:kern w:val="0"/>
                <w:sz w:val="28"/>
                <w:szCs w:val="28"/>
                <w:u w:val="none"/>
                <w:lang w:val="en-US" w:eastAsia="zh-CN" w:bidi="ar"/>
              </w:rPr>
              <w:t>骨干</w:t>
            </w:r>
            <w:r>
              <w:rPr>
                <w:rFonts w:hint="eastAsia" w:ascii="宋体" w:hAnsi="宋体" w:eastAsia="宋体" w:cs="宋体"/>
                <w:b w:val="0"/>
                <w:bCs w:val="0"/>
                <w:i w:val="0"/>
                <w:color w:val="auto"/>
                <w:kern w:val="0"/>
                <w:sz w:val="28"/>
                <w:szCs w:val="28"/>
                <w:u w:val="none"/>
                <w:lang w:val="en-US" w:eastAsia="zh-CN" w:bidi="ar"/>
              </w:rPr>
              <w:t>培训经费（万元）</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应拨付金额（万元）</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拨付资金（万元）</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支出</w:t>
            </w:r>
            <w:r>
              <w:rPr>
                <w:rFonts w:hint="eastAsia" w:ascii="宋体" w:hAnsi="宋体" w:eastAsia="宋体" w:cs="宋体"/>
                <w:b w:val="0"/>
                <w:bCs w:val="0"/>
                <w:i w:val="0"/>
                <w:color w:val="auto"/>
                <w:kern w:val="0"/>
                <w:sz w:val="28"/>
                <w:szCs w:val="28"/>
                <w:u w:val="none"/>
                <w:lang w:val="en-US" w:eastAsia="zh-CN" w:bidi="ar"/>
              </w:rPr>
              <w:t>资金（万元）</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cs="宋体"/>
                <w:b w:val="0"/>
                <w:bCs w:val="0"/>
                <w:i w:val="0"/>
                <w:color w:val="auto"/>
                <w:kern w:val="0"/>
                <w:sz w:val="28"/>
                <w:szCs w:val="28"/>
                <w:u w:val="none"/>
                <w:lang w:val="en-US" w:eastAsia="zh-CN" w:bidi="ar"/>
              </w:rPr>
              <w:t>结余</w:t>
            </w:r>
            <w:r>
              <w:rPr>
                <w:rFonts w:hint="eastAsia" w:ascii="宋体" w:hAnsi="宋体" w:eastAsia="宋体" w:cs="宋体"/>
                <w:b w:val="0"/>
                <w:bCs w:val="0"/>
                <w:i w:val="0"/>
                <w:color w:val="auto"/>
                <w:kern w:val="0"/>
                <w:sz w:val="28"/>
                <w:szCs w:val="28"/>
                <w:u w:val="none"/>
                <w:lang w:val="en-US" w:eastAsia="zh-CN" w:bidi="ar"/>
              </w:rPr>
              <w:t>资金（万元）</w:t>
            </w:r>
          </w:p>
        </w:tc>
        <w:tc>
          <w:tcPr>
            <w:tcW w:w="1474" w:type="dxa"/>
            <w:tcBorders>
              <w:lef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sz w:val="28"/>
                <w:szCs w:val="28"/>
                <w:u w:val="none"/>
              </w:rPr>
            </w:pPr>
            <w:r>
              <w:rPr>
                <w:rFonts w:hint="eastAsia" w:ascii="宋体" w:hAnsi="宋体" w:eastAsia="宋体" w:cs="宋体"/>
                <w:b w:val="0"/>
                <w:bCs w:val="0"/>
                <w:i w:val="0"/>
                <w:color w:val="auto"/>
                <w:kern w:val="0"/>
                <w:sz w:val="28"/>
                <w:szCs w:val="28"/>
                <w:u w:val="none"/>
                <w:lang w:val="en-US" w:eastAsia="zh-CN" w:bidi="ar"/>
              </w:rPr>
              <w:t>资金使用率</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兰州市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兰州新区</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嘉峪关市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天水市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白银市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16</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16</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16</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16</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金昌市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12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庆阳市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平凉市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武威市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张掖市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酒泉市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7.50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7.50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7.50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7.50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陇南市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32</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定西市</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临夏州</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甘南州</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24</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none" w:color="auto" w:sz="4" w:space="0"/>
          </w:tblBorders>
          <w:tblCellMar>
            <w:top w:w="0" w:type="dxa"/>
            <w:left w:w="0" w:type="dxa"/>
            <w:bottom w:w="0" w:type="dxa"/>
            <w:right w:w="0" w:type="dxa"/>
          </w:tblCellMar>
        </w:tblPrEx>
        <w:trPr>
          <w:trHeight w:val="499" w:hRule="exact"/>
        </w:trPr>
        <w:tc>
          <w:tcPr>
            <w:tcW w:w="1317" w:type="dxa"/>
            <w:tcBorders>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合计</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317.50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317.50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317.50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317.50</w:t>
            </w:r>
          </w:p>
        </w:tc>
        <w:tc>
          <w:tcPr>
            <w:tcW w:w="1474"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cs="宋体"/>
                <w:b w:val="0"/>
                <w:bCs w:val="0"/>
                <w:i w:val="0"/>
                <w:color w:val="auto"/>
                <w:kern w:val="0"/>
                <w:sz w:val="28"/>
                <w:szCs w:val="28"/>
                <w:u w:val="none"/>
                <w:lang w:val="en-US" w:eastAsia="zh-CN" w:bidi="ar"/>
              </w:rPr>
            </w:pPr>
            <w:r>
              <w:rPr>
                <w:rFonts w:hint="eastAsia" w:ascii="宋体" w:hAnsi="宋体" w:cs="宋体"/>
                <w:b w:val="0"/>
                <w:bCs w:val="0"/>
                <w:i w:val="0"/>
                <w:color w:val="auto"/>
                <w:kern w:val="0"/>
                <w:sz w:val="28"/>
                <w:szCs w:val="28"/>
                <w:u w:val="none"/>
                <w:lang w:val="en-US" w:eastAsia="zh-CN" w:bidi="ar"/>
              </w:rPr>
              <w:t>0</w:t>
            </w:r>
          </w:p>
        </w:tc>
        <w:tc>
          <w:tcPr>
            <w:tcW w:w="1474" w:type="dxa"/>
            <w:tcBorders>
              <w:lef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100%</w:t>
            </w:r>
          </w:p>
        </w:tc>
      </w:tr>
    </w:tbl>
    <w:p>
      <w:pPr>
        <w:widowControl/>
        <w:numPr>
          <w:ilvl w:val="0"/>
          <w:numId w:val="0"/>
        </w:numPr>
        <w:spacing w:line="480" w:lineRule="auto"/>
        <w:rPr>
          <w:rFonts w:hint="eastAsia" w:ascii="宋体" w:hAnsi="宋体"/>
          <w:b/>
          <w:bCs/>
          <w:color w:val="C00000"/>
          <w:sz w:val="28"/>
          <w:szCs w:val="28"/>
          <w:lang w:val="en-US" w:eastAsia="zh-CN"/>
        </w:rPr>
      </w:pPr>
    </w:p>
    <w:p>
      <w:pPr>
        <w:widowControl/>
        <w:numPr>
          <w:ilvl w:val="0"/>
          <w:numId w:val="5"/>
        </w:numPr>
        <w:spacing w:line="480" w:lineRule="auto"/>
        <w:ind w:firstLine="562" w:firstLineChars="200"/>
        <w:outlineLvl w:val="1"/>
        <w:rPr>
          <w:rFonts w:hint="eastAsia" w:ascii="宋体" w:hAnsi="宋体"/>
          <w:b/>
          <w:color w:val="auto"/>
          <w:sz w:val="28"/>
          <w:szCs w:val="28"/>
        </w:rPr>
      </w:pPr>
      <w:bookmarkStart w:id="9" w:name="_Toc24893"/>
      <w:r>
        <w:rPr>
          <w:rFonts w:hint="eastAsia" w:ascii="宋体" w:hAnsi="宋体"/>
          <w:b/>
          <w:color w:val="auto"/>
          <w:sz w:val="28"/>
          <w:szCs w:val="28"/>
          <w:lang w:eastAsia="zh-CN"/>
        </w:rPr>
        <w:t>项目绩效目标</w:t>
      </w:r>
      <w:bookmarkEnd w:id="9"/>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32"/>
          <w:szCs w:val="32"/>
        </w:rPr>
      </w:pPr>
      <w:r>
        <w:rPr>
          <w:rFonts w:hint="eastAsia" w:ascii="宋体" w:hAnsi="宋体"/>
          <w:b w:val="0"/>
          <w:bCs/>
          <w:color w:val="auto"/>
          <w:sz w:val="28"/>
          <w:szCs w:val="28"/>
          <w:lang w:eastAsia="zh-CN"/>
        </w:rPr>
        <w:t>本项目目标为2019年省财政厅继续列支陇原巧手技能培训专项资金1000万元，其中陇原巧手培训经费</w:t>
      </w:r>
      <w:r>
        <w:rPr>
          <w:rFonts w:hint="eastAsia" w:ascii="宋体" w:hAnsi="宋体"/>
          <w:b w:val="0"/>
          <w:bCs/>
          <w:color w:val="auto"/>
          <w:sz w:val="28"/>
          <w:szCs w:val="28"/>
          <w:lang w:val="en-US" w:eastAsia="zh-CN"/>
        </w:rPr>
        <w:t>682.50万元，</w:t>
      </w:r>
      <w:r>
        <w:rPr>
          <w:rFonts w:hint="eastAsia" w:ascii="宋体" w:hAnsi="宋体"/>
          <w:color w:val="auto"/>
          <w:sz w:val="28"/>
          <w:szCs w:val="28"/>
          <w:highlight w:val="none"/>
          <w:lang w:eastAsia="zh-CN"/>
        </w:rPr>
        <w:t>计划培训陇原巧手</w:t>
      </w:r>
      <w:r>
        <w:rPr>
          <w:rFonts w:hint="eastAsia" w:ascii="宋体" w:hAnsi="宋体"/>
          <w:color w:val="auto"/>
          <w:sz w:val="28"/>
          <w:szCs w:val="28"/>
          <w:highlight w:val="none"/>
          <w:lang w:val="en-US" w:eastAsia="zh-CN"/>
        </w:rPr>
        <w:t>22750</w:t>
      </w:r>
      <w:r>
        <w:rPr>
          <w:rFonts w:hint="eastAsia" w:ascii="宋体" w:hAnsi="宋体"/>
          <w:color w:val="auto"/>
          <w:sz w:val="28"/>
          <w:szCs w:val="28"/>
          <w:highlight w:val="none"/>
          <w:lang w:eastAsia="zh-CN"/>
        </w:rPr>
        <w:t>名；</w:t>
      </w:r>
      <w:r>
        <w:rPr>
          <w:rFonts w:hint="eastAsia" w:ascii="宋体" w:hAnsi="宋体"/>
          <w:b w:val="0"/>
          <w:bCs/>
          <w:color w:val="auto"/>
          <w:sz w:val="28"/>
          <w:szCs w:val="28"/>
          <w:lang w:val="en-US" w:eastAsia="zh-CN"/>
        </w:rPr>
        <w:t>陇原巧手骨干培训经费317.50万元，计划培训陇原巧手骨干794名。</w:t>
      </w:r>
    </w:p>
    <w:p>
      <w:pPr>
        <w:keepNext w:val="0"/>
        <w:keepLines w:val="0"/>
        <w:pageBreakBefore w:val="0"/>
        <w:widowControl/>
        <w:numPr>
          <w:ilvl w:val="0"/>
          <w:numId w:val="6"/>
        </w:numPr>
        <w:kinsoku/>
        <w:wordWrap/>
        <w:overflowPunct/>
        <w:topLinePunct w:val="0"/>
        <w:autoSpaceDE/>
        <w:autoSpaceDN/>
        <w:bidi w:val="0"/>
        <w:adjustRightInd/>
        <w:snapToGrid/>
        <w:spacing w:line="480" w:lineRule="auto"/>
        <w:ind w:firstLine="0" w:firstLineChars="0"/>
        <w:textAlignment w:val="auto"/>
        <w:outlineLvl w:val="0"/>
        <w:rPr>
          <w:rFonts w:ascii="宋体" w:hAnsi="宋体"/>
          <w:b/>
          <w:sz w:val="28"/>
          <w:szCs w:val="28"/>
        </w:rPr>
      </w:pPr>
      <w:bookmarkStart w:id="10" w:name="_Toc3309"/>
      <w:r>
        <w:rPr>
          <w:rFonts w:hint="eastAsia" w:ascii="宋体" w:hAnsi="宋体"/>
          <w:b/>
          <w:sz w:val="28"/>
          <w:szCs w:val="28"/>
        </w:rPr>
        <w:t>绩效评价</w:t>
      </w:r>
      <w:r>
        <w:rPr>
          <w:rFonts w:hint="eastAsia" w:ascii="宋体" w:hAnsi="宋体"/>
          <w:b/>
          <w:sz w:val="28"/>
          <w:szCs w:val="28"/>
          <w:lang w:eastAsia="zh-CN"/>
        </w:rPr>
        <w:t>工作情况</w:t>
      </w:r>
      <w:bookmarkEnd w:id="10"/>
    </w:p>
    <w:p>
      <w:pPr>
        <w:widowControl/>
        <w:numPr>
          <w:ilvl w:val="0"/>
          <w:numId w:val="7"/>
        </w:numPr>
        <w:spacing w:line="480" w:lineRule="auto"/>
        <w:ind w:firstLine="562" w:firstLineChars="200"/>
        <w:outlineLvl w:val="1"/>
        <w:rPr>
          <w:rFonts w:hint="eastAsia" w:ascii="宋体" w:hAnsi="宋体"/>
          <w:b/>
          <w:sz w:val="28"/>
          <w:szCs w:val="28"/>
        </w:rPr>
      </w:pPr>
      <w:bookmarkStart w:id="11" w:name="_Toc30211"/>
      <w:r>
        <w:rPr>
          <w:rFonts w:hint="eastAsia" w:ascii="宋体" w:hAnsi="宋体"/>
          <w:b/>
          <w:sz w:val="28"/>
          <w:szCs w:val="28"/>
          <w:lang w:eastAsia="zh-CN"/>
        </w:rPr>
        <w:t>绩效评价目的</w:t>
      </w:r>
      <w:bookmarkEnd w:id="11"/>
    </w:p>
    <w:p>
      <w:pPr>
        <w:widowControl/>
        <w:spacing w:line="480" w:lineRule="auto"/>
        <w:ind w:firstLine="560" w:firstLineChars="200"/>
        <w:rPr>
          <w:rFonts w:ascii="宋体" w:hAnsi="宋体"/>
          <w:sz w:val="28"/>
          <w:szCs w:val="28"/>
        </w:rPr>
      </w:pPr>
      <w:r>
        <w:rPr>
          <w:rFonts w:hint="eastAsia" w:ascii="宋体" w:hAnsi="宋体"/>
          <w:sz w:val="28"/>
          <w:szCs w:val="28"/>
          <w:highlight w:val="none"/>
        </w:rPr>
        <w:t>通过制定符合资金运用、注重引导和可操作的评价指标体系，构建形成财政投入和绩效挂钩的动态调整机制，</w:t>
      </w:r>
      <w:r>
        <w:rPr>
          <w:rFonts w:hint="eastAsia" w:ascii="宋体" w:hAnsi="宋体" w:cs="Times New Roman"/>
          <w:sz w:val="28"/>
          <w:szCs w:val="28"/>
          <w:highlight w:val="none"/>
          <w:lang w:val="en-US" w:eastAsia="zh-CN"/>
        </w:rPr>
        <w:t>确保项目规范实施，资金安全运行</w:t>
      </w:r>
      <w:r>
        <w:rPr>
          <w:rFonts w:hint="eastAsia" w:ascii="仿宋_GB2312" w:hAnsi="仿宋_GB2312" w:eastAsia="仿宋_GB2312" w:cs="仿宋_GB2312"/>
          <w:sz w:val="34"/>
          <w:szCs w:val="34"/>
          <w:lang w:val="en-US" w:eastAsia="zh-CN"/>
        </w:rPr>
        <w:t>，</w:t>
      </w:r>
      <w:r>
        <w:rPr>
          <w:rFonts w:hint="eastAsia" w:ascii="宋体" w:hAnsi="宋体"/>
          <w:sz w:val="28"/>
          <w:szCs w:val="28"/>
          <w:highlight w:val="none"/>
          <w:lang w:eastAsia="zh-CN"/>
        </w:rPr>
        <w:t>大力实施妇女特色手工产业助力脱贫攻坚的一号工程</w:t>
      </w:r>
      <w:r>
        <w:rPr>
          <w:rFonts w:hint="eastAsia" w:ascii="宋体" w:hAnsi="宋体"/>
          <w:sz w:val="28"/>
          <w:szCs w:val="28"/>
          <w:highlight w:val="none"/>
        </w:rPr>
        <w:t>支持</w:t>
      </w:r>
      <w:r>
        <w:rPr>
          <w:rFonts w:hint="eastAsia" w:ascii="宋体" w:hAnsi="宋体"/>
          <w:sz w:val="28"/>
          <w:szCs w:val="28"/>
          <w:highlight w:val="none"/>
          <w:lang w:val="en-US" w:eastAsia="zh-CN"/>
        </w:rPr>
        <w:t>甘肃经济发展、社会事业的发展</w:t>
      </w:r>
      <w:r>
        <w:rPr>
          <w:rFonts w:hint="eastAsia" w:ascii="宋体" w:hAnsi="宋体"/>
          <w:sz w:val="28"/>
          <w:szCs w:val="28"/>
          <w:highlight w:val="none"/>
        </w:rPr>
        <w:t>，鼓励各个地区从实际出发推动</w:t>
      </w:r>
      <w:r>
        <w:rPr>
          <w:rFonts w:hint="eastAsia" w:ascii="宋体" w:hAnsi="宋体"/>
          <w:sz w:val="28"/>
          <w:szCs w:val="28"/>
          <w:highlight w:val="none"/>
          <w:lang w:val="en-US" w:eastAsia="zh-CN"/>
        </w:rPr>
        <w:t>各单位陇原巧手培训。</w:t>
      </w:r>
      <w:r>
        <w:rPr>
          <w:rFonts w:hint="eastAsia" w:ascii="宋体" w:hAnsi="宋体"/>
          <w:sz w:val="28"/>
          <w:szCs w:val="28"/>
          <w:u w:val="none" w:color="auto"/>
          <w:lang w:val="en-US" w:eastAsia="zh-CN"/>
        </w:rPr>
        <w:t xml:space="preserve">         </w:t>
      </w:r>
    </w:p>
    <w:p>
      <w:pPr>
        <w:widowControl/>
        <w:spacing w:line="480" w:lineRule="auto"/>
        <w:ind w:firstLine="562" w:firstLineChars="200"/>
        <w:outlineLvl w:val="1"/>
        <w:rPr>
          <w:rFonts w:hint="eastAsia" w:ascii="宋体" w:hAnsi="宋体" w:cs="Times New Roman"/>
          <w:b/>
          <w:bCs/>
          <w:sz w:val="28"/>
          <w:szCs w:val="28"/>
          <w:highlight w:val="none"/>
          <w:lang w:eastAsia="zh-CN"/>
        </w:rPr>
      </w:pPr>
      <w:bookmarkStart w:id="12" w:name="_Toc25027"/>
      <w:r>
        <w:rPr>
          <w:rFonts w:hint="eastAsia" w:ascii="宋体" w:hAnsi="宋体" w:cs="Times New Roman"/>
          <w:b/>
          <w:bCs/>
          <w:sz w:val="28"/>
          <w:szCs w:val="28"/>
          <w:highlight w:val="none"/>
        </w:rPr>
        <w:t>（二）</w:t>
      </w:r>
      <w:r>
        <w:rPr>
          <w:rFonts w:hint="eastAsia" w:ascii="宋体" w:hAnsi="宋体" w:cs="Times New Roman"/>
          <w:b/>
          <w:bCs/>
          <w:sz w:val="28"/>
          <w:szCs w:val="28"/>
          <w:highlight w:val="none"/>
          <w:lang w:eastAsia="zh-CN"/>
        </w:rPr>
        <w:t>绩效评价设计过程</w:t>
      </w:r>
      <w:bookmarkEnd w:id="12"/>
    </w:p>
    <w:p>
      <w:pPr>
        <w:widowControl/>
        <w:spacing w:line="480" w:lineRule="auto"/>
        <w:ind w:firstLine="560" w:firstLineChars="200"/>
        <w:outlineLvl w:val="2"/>
        <w:rPr>
          <w:rFonts w:hint="eastAsia" w:ascii="宋体" w:hAnsi="宋体" w:cs="Times New Roman"/>
          <w:sz w:val="28"/>
          <w:szCs w:val="28"/>
          <w:highlight w:val="none"/>
        </w:rPr>
      </w:pPr>
      <w:bookmarkStart w:id="13" w:name="_Toc2630_WPSOffice_Level3"/>
      <w:bookmarkStart w:id="14" w:name="_Toc10025"/>
      <w:bookmarkStart w:id="15" w:name="_Toc18349_WPSOffice_Level3"/>
      <w:bookmarkStart w:id="16" w:name="_Toc3076_WPSOffice_Level3"/>
      <w:bookmarkStart w:id="17" w:name="_Toc18906_WPSOffice_Level3"/>
      <w:bookmarkStart w:id="18" w:name="_Toc16733_WPSOffice_Level3"/>
      <w:bookmarkStart w:id="19" w:name="_Toc1890_WPSOffice_Level3"/>
      <w:r>
        <w:rPr>
          <w:rFonts w:hint="eastAsia" w:ascii="宋体" w:hAnsi="宋体" w:cs="Times New Roman"/>
          <w:sz w:val="28"/>
          <w:szCs w:val="28"/>
          <w:highlight w:val="none"/>
        </w:rPr>
        <w:t>1. 前期准备</w:t>
      </w:r>
      <w:bookmarkEnd w:id="13"/>
      <w:bookmarkEnd w:id="14"/>
      <w:bookmarkEnd w:id="15"/>
      <w:bookmarkEnd w:id="16"/>
      <w:bookmarkEnd w:id="17"/>
      <w:bookmarkEnd w:id="18"/>
      <w:bookmarkEnd w:id="19"/>
    </w:p>
    <w:p>
      <w:pPr>
        <w:widowControl/>
        <w:spacing w:line="480" w:lineRule="auto"/>
        <w:ind w:firstLine="560" w:firstLineChars="200"/>
        <w:rPr>
          <w:rFonts w:hint="eastAsia" w:ascii="宋体" w:hAnsi="宋体" w:cs="Times New Roman"/>
          <w:sz w:val="28"/>
          <w:szCs w:val="28"/>
          <w:highlight w:val="none"/>
        </w:rPr>
      </w:pPr>
      <w:r>
        <w:rPr>
          <w:rFonts w:hint="eastAsia" w:ascii="宋体" w:hAnsi="宋体" w:cs="Times New Roman"/>
          <w:sz w:val="28"/>
          <w:szCs w:val="28"/>
          <w:highlight w:val="none"/>
        </w:rPr>
        <w:t>专家组根据评价任务，</w:t>
      </w:r>
      <w:r>
        <w:rPr>
          <w:rFonts w:hint="eastAsia" w:ascii="宋体" w:hAnsi="宋体" w:cs="Times New Roman"/>
          <w:sz w:val="28"/>
          <w:szCs w:val="28"/>
          <w:highlight w:val="none"/>
          <w:lang w:eastAsia="zh-CN"/>
        </w:rPr>
        <w:t>此次绩效工作涉及</w:t>
      </w:r>
      <w:r>
        <w:rPr>
          <w:rFonts w:hint="eastAsia" w:ascii="宋体" w:hAnsi="宋体" w:cs="Times New Roman"/>
          <w:sz w:val="28"/>
          <w:szCs w:val="28"/>
          <w:highlight w:val="none"/>
          <w:lang w:val="en-US" w:eastAsia="zh-CN"/>
        </w:rPr>
        <w:t>93个市县、分布全省十三个市州、点多面广、时间紧、任务重、分类及个性指标多，因此熟悉绩效评价文件，完成绩效评价基础信息工作，</w:t>
      </w:r>
      <w:r>
        <w:rPr>
          <w:rFonts w:hint="eastAsia" w:ascii="宋体" w:hAnsi="宋体" w:cs="Times New Roman"/>
          <w:sz w:val="28"/>
          <w:szCs w:val="28"/>
          <w:highlight w:val="none"/>
          <w:lang w:eastAsia="zh-CN"/>
        </w:rPr>
        <w:t>大量阅读了上报的自评报告，查阅相关信息及对应指标体系，以此掌握评价项目基础信息。</w:t>
      </w:r>
    </w:p>
    <w:p>
      <w:pPr>
        <w:widowControl/>
        <w:spacing w:line="480" w:lineRule="auto"/>
        <w:ind w:firstLine="560" w:firstLineChars="200"/>
        <w:outlineLvl w:val="2"/>
        <w:rPr>
          <w:rFonts w:hint="eastAsia" w:ascii="宋体" w:hAnsi="宋体" w:eastAsia="宋体" w:cs="Times New Roman"/>
          <w:sz w:val="28"/>
          <w:szCs w:val="28"/>
          <w:highlight w:val="none"/>
          <w:lang w:eastAsia="zh-CN"/>
        </w:rPr>
      </w:pPr>
      <w:bookmarkStart w:id="20" w:name="_Toc2107_WPSOffice_Level3"/>
      <w:bookmarkStart w:id="21" w:name="_Toc22164_WPSOffice_Level3"/>
      <w:bookmarkStart w:id="22" w:name="_Toc12490_WPSOffice_Level3"/>
      <w:bookmarkStart w:id="23" w:name="_Toc6417_WPSOffice_Level3"/>
      <w:bookmarkStart w:id="24" w:name="_Toc9910_WPSOffice_Level3"/>
      <w:bookmarkStart w:id="25" w:name="_Toc24684_WPSOffice_Level3"/>
      <w:bookmarkStart w:id="26" w:name="_Toc1015"/>
      <w:r>
        <w:rPr>
          <w:rFonts w:hint="eastAsia" w:ascii="宋体" w:hAnsi="宋体" w:cs="Times New Roman"/>
          <w:sz w:val="28"/>
          <w:szCs w:val="28"/>
          <w:highlight w:val="none"/>
        </w:rPr>
        <w:t>2. 绩效评价设计</w:t>
      </w:r>
      <w:bookmarkEnd w:id="20"/>
      <w:bookmarkEnd w:id="21"/>
      <w:bookmarkEnd w:id="22"/>
      <w:r>
        <w:rPr>
          <w:rFonts w:hint="eastAsia" w:ascii="宋体" w:hAnsi="宋体" w:cs="Times New Roman"/>
          <w:sz w:val="28"/>
          <w:szCs w:val="28"/>
          <w:highlight w:val="none"/>
          <w:lang w:eastAsia="zh-CN"/>
        </w:rPr>
        <w:t>方案</w:t>
      </w:r>
      <w:bookmarkEnd w:id="23"/>
      <w:bookmarkEnd w:id="24"/>
      <w:bookmarkEnd w:id="25"/>
      <w:bookmarkEnd w:id="26"/>
    </w:p>
    <w:p>
      <w:pPr>
        <w:widowControl/>
        <w:spacing w:line="480" w:lineRule="auto"/>
        <w:ind w:firstLine="560" w:firstLineChars="200"/>
        <w:rPr>
          <w:rFonts w:hint="eastAsia" w:ascii="宋体" w:hAnsi="宋体" w:cs="Times New Roman"/>
          <w:sz w:val="28"/>
          <w:szCs w:val="28"/>
          <w:highlight w:val="none"/>
        </w:rPr>
      </w:pPr>
      <w:r>
        <w:rPr>
          <w:rFonts w:hint="eastAsia" w:ascii="宋体" w:hAnsi="宋体" w:cs="Times New Roman"/>
          <w:sz w:val="28"/>
          <w:szCs w:val="28"/>
          <w:highlight w:val="none"/>
        </w:rPr>
        <w:t>(1)专家组拟定绩效评价具体工作方案</w:t>
      </w:r>
      <w:r>
        <w:rPr>
          <w:rFonts w:hint="eastAsia" w:ascii="宋体" w:hAnsi="宋体" w:cs="Times New Roman"/>
          <w:sz w:val="28"/>
          <w:szCs w:val="28"/>
          <w:highlight w:val="none"/>
          <w:lang w:val="en-US" w:eastAsia="zh-CN"/>
        </w:rPr>
        <w:t>，</w:t>
      </w:r>
      <w:r>
        <w:rPr>
          <w:rFonts w:hint="eastAsia" w:ascii="宋体" w:hAnsi="宋体" w:cs="Times New Roman"/>
          <w:sz w:val="28"/>
          <w:szCs w:val="28"/>
          <w:highlight w:val="none"/>
        </w:rPr>
        <w:t>按项目类别和任务设计评价指标，确定评价标准和评价方法</w:t>
      </w:r>
      <w:r>
        <w:rPr>
          <w:rFonts w:hint="eastAsia" w:ascii="宋体" w:hAnsi="宋体" w:cs="Times New Roman"/>
          <w:sz w:val="28"/>
          <w:szCs w:val="28"/>
          <w:highlight w:val="none"/>
          <w:lang w:eastAsia="zh-CN"/>
        </w:rPr>
        <w:t>；</w:t>
      </w:r>
    </w:p>
    <w:p>
      <w:pPr>
        <w:widowControl/>
        <w:spacing w:line="480" w:lineRule="auto"/>
        <w:ind w:firstLine="560" w:firstLineChars="200"/>
        <w:rPr>
          <w:rFonts w:hint="eastAsia" w:ascii="宋体" w:hAnsi="宋体" w:cs="Times New Roman"/>
          <w:sz w:val="28"/>
          <w:szCs w:val="28"/>
          <w:highlight w:val="none"/>
        </w:rPr>
      </w:pPr>
      <w:r>
        <w:rPr>
          <w:rFonts w:hint="eastAsia" w:ascii="宋体" w:hAnsi="宋体" w:cs="Times New Roman"/>
          <w:sz w:val="28"/>
          <w:szCs w:val="28"/>
          <w:highlight w:val="none"/>
        </w:rPr>
        <w:t>(2)选择证据搜集方法，形成绩效评价</w:t>
      </w:r>
      <w:r>
        <w:rPr>
          <w:rFonts w:hint="eastAsia" w:ascii="宋体" w:hAnsi="宋体" w:cs="Times New Roman"/>
          <w:sz w:val="28"/>
          <w:szCs w:val="28"/>
          <w:highlight w:val="none"/>
          <w:lang w:eastAsia="zh-CN"/>
        </w:rPr>
        <w:t>方案。</w:t>
      </w:r>
    </w:p>
    <w:p>
      <w:pPr>
        <w:widowControl/>
        <w:spacing w:line="480" w:lineRule="auto"/>
        <w:ind w:firstLine="562" w:firstLineChars="200"/>
        <w:outlineLvl w:val="1"/>
        <w:rPr>
          <w:rFonts w:hint="eastAsia" w:ascii="宋体" w:hAnsi="宋体" w:eastAsia="宋体"/>
          <w:b/>
          <w:sz w:val="28"/>
          <w:szCs w:val="28"/>
          <w:lang w:eastAsia="zh-CN"/>
        </w:rPr>
      </w:pPr>
      <w:bookmarkStart w:id="27" w:name="_Toc20922"/>
      <w:r>
        <w:rPr>
          <w:rFonts w:hint="eastAsia" w:ascii="宋体" w:hAnsi="宋体"/>
          <w:b/>
          <w:sz w:val="28"/>
          <w:szCs w:val="28"/>
        </w:rPr>
        <w:t>（三）</w:t>
      </w:r>
      <w:r>
        <w:rPr>
          <w:rFonts w:hint="eastAsia" w:ascii="宋体" w:hAnsi="宋体"/>
          <w:b/>
          <w:sz w:val="28"/>
          <w:szCs w:val="28"/>
          <w:lang w:eastAsia="zh-CN"/>
        </w:rPr>
        <w:t>绩效评价框架</w:t>
      </w:r>
      <w:bookmarkEnd w:id="27"/>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outlineLvl w:val="2"/>
        <w:rPr>
          <w:rFonts w:hint="eastAsia" w:ascii="宋体" w:hAnsi="宋体"/>
          <w:b/>
          <w:sz w:val="28"/>
          <w:szCs w:val="28"/>
        </w:rPr>
      </w:pPr>
      <w:bookmarkStart w:id="28" w:name="_Toc19708_WPSOffice_Level3"/>
      <w:bookmarkStart w:id="29" w:name="_Toc14939"/>
      <w:bookmarkStart w:id="30" w:name="_Toc5918_WPSOffice_Level3"/>
      <w:bookmarkStart w:id="31" w:name="_Toc28400_WPSOffice_Level3"/>
      <w:bookmarkStart w:id="32" w:name="_Toc30727_WPSOffice_Level3"/>
      <w:bookmarkStart w:id="33" w:name="_Toc3013_WPSOffice_Level3"/>
      <w:bookmarkStart w:id="34" w:name="_Toc22394_WPSOffice_Level3"/>
      <w:r>
        <w:rPr>
          <w:rFonts w:hint="eastAsia" w:ascii="宋体" w:hAnsi="宋体"/>
          <w:b/>
          <w:sz w:val="28"/>
          <w:szCs w:val="28"/>
          <w:lang w:val="en-US" w:eastAsia="zh-CN"/>
        </w:rPr>
        <w:t>1、</w:t>
      </w:r>
      <w:r>
        <w:rPr>
          <w:rFonts w:hint="eastAsia" w:ascii="宋体" w:hAnsi="宋体"/>
          <w:b/>
          <w:sz w:val="28"/>
          <w:szCs w:val="28"/>
        </w:rPr>
        <w:t>评价原则</w:t>
      </w:r>
      <w:bookmarkEnd w:id="28"/>
      <w:bookmarkEnd w:id="29"/>
      <w:bookmarkEnd w:id="30"/>
      <w:bookmarkEnd w:id="31"/>
      <w:bookmarkEnd w:id="32"/>
      <w:bookmarkEnd w:id="33"/>
      <w:bookmarkEnd w:id="34"/>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系统性。以</w:t>
      </w:r>
      <w:r>
        <w:rPr>
          <w:rFonts w:hint="eastAsia" w:ascii="宋体" w:hAnsi="宋体"/>
          <w:sz w:val="28"/>
          <w:szCs w:val="28"/>
          <w:lang w:val="en-US" w:eastAsia="zh-CN"/>
        </w:rPr>
        <w:t>2019年度陇原巧手项目</w:t>
      </w:r>
      <w:r>
        <w:rPr>
          <w:rFonts w:hint="eastAsia" w:ascii="宋体" w:hAnsi="宋体"/>
          <w:sz w:val="28"/>
          <w:szCs w:val="28"/>
        </w:rPr>
        <w:t>为主要依据，结合省上制定的考核指标体系；</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科学性。为便于汇总、统计和各地</w:t>
      </w:r>
      <w:r>
        <w:rPr>
          <w:rFonts w:hint="eastAsia" w:ascii="宋体" w:hAnsi="宋体"/>
          <w:sz w:val="28"/>
          <w:szCs w:val="28"/>
          <w:lang w:val="en-US" w:eastAsia="zh-CN"/>
        </w:rPr>
        <w:t>陇原巧手</w:t>
      </w:r>
      <w:r>
        <w:rPr>
          <w:rFonts w:hint="eastAsia" w:ascii="宋体" w:hAnsi="宋体"/>
          <w:sz w:val="28"/>
          <w:szCs w:val="28"/>
        </w:rPr>
        <w:t>项目横向比对，对指标的每个考核点按分值量化；</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合理性。坚持定量与定性相结合，兼顾各个地区的多样化和差异性，突出内涵建设和质量效益导向，体现各地</w:t>
      </w:r>
      <w:r>
        <w:rPr>
          <w:rFonts w:hint="eastAsia" w:ascii="宋体" w:hAnsi="宋体"/>
          <w:sz w:val="28"/>
          <w:szCs w:val="28"/>
          <w:lang w:eastAsia="zh-CN"/>
        </w:rPr>
        <w:t>陇原巧手</w:t>
      </w:r>
      <w:r>
        <w:rPr>
          <w:rFonts w:hint="eastAsia" w:ascii="宋体" w:hAnsi="宋体"/>
          <w:sz w:val="28"/>
          <w:szCs w:val="28"/>
          <w:lang w:val="en-US" w:eastAsia="zh-CN"/>
        </w:rPr>
        <w:t>项目</w:t>
      </w:r>
      <w:r>
        <w:rPr>
          <w:rFonts w:hint="eastAsia" w:ascii="宋体" w:hAnsi="宋体"/>
          <w:sz w:val="28"/>
          <w:szCs w:val="28"/>
        </w:rPr>
        <w:t>资金及资源的投入和产出；</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坚持真实、科学、公正的原则；</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坚持综合绩效评价的原则；</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w:t>
      </w:r>
      <w:r>
        <w:rPr>
          <w:rFonts w:hint="eastAsia" w:ascii="宋体" w:hAnsi="宋体"/>
          <w:sz w:val="28"/>
          <w:szCs w:val="28"/>
        </w:rPr>
        <w:t>坚持定量分析与定性分析的原则；</w:t>
      </w:r>
    </w:p>
    <w:p>
      <w:pPr>
        <w:widowControl/>
        <w:spacing w:line="48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7</w:t>
      </w:r>
      <w:r>
        <w:rPr>
          <w:rFonts w:hint="eastAsia" w:ascii="宋体" w:hAnsi="宋体"/>
          <w:sz w:val="28"/>
          <w:szCs w:val="28"/>
          <w:lang w:eastAsia="zh-CN"/>
        </w:rPr>
        <w:t>）</w:t>
      </w:r>
      <w:r>
        <w:rPr>
          <w:rFonts w:hint="eastAsia" w:ascii="宋体" w:hAnsi="宋体"/>
          <w:sz w:val="28"/>
          <w:szCs w:val="28"/>
        </w:rPr>
        <w:t>坚持绩效评价与项目支出管理相结合的原则；</w:t>
      </w:r>
    </w:p>
    <w:p>
      <w:pPr>
        <w:widowControl/>
        <w:spacing w:line="48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8</w:t>
      </w:r>
      <w:r>
        <w:rPr>
          <w:rFonts w:hint="eastAsia" w:ascii="宋体" w:hAnsi="宋体"/>
          <w:sz w:val="28"/>
          <w:szCs w:val="28"/>
          <w:lang w:eastAsia="zh-CN"/>
        </w:rPr>
        <w:t>）</w:t>
      </w:r>
      <w:r>
        <w:rPr>
          <w:rFonts w:hint="eastAsia" w:ascii="宋体" w:hAnsi="宋体"/>
          <w:sz w:val="28"/>
          <w:szCs w:val="28"/>
        </w:rPr>
        <w:t>坚持绩效评价贯穿于事前、事中、事后的原则。</w:t>
      </w:r>
    </w:p>
    <w:p>
      <w:pPr>
        <w:widowControl/>
        <w:spacing w:line="480" w:lineRule="auto"/>
        <w:ind w:firstLine="562" w:firstLineChars="200"/>
        <w:outlineLvl w:val="2"/>
        <w:rPr>
          <w:rFonts w:hint="eastAsia" w:ascii="宋体" w:hAnsi="宋体"/>
          <w:b/>
          <w:sz w:val="28"/>
          <w:szCs w:val="28"/>
          <w:lang w:eastAsia="zh-CN"/>
        </w:rPr>
      </w:pPr>
      <w:bookmarkStart w:id="35" w:name="_Toc19398_WPSOffice_Level3"/>
      <w:bookmarkStart w:id="36" w:name="_Toc20331"/>
      <w:bookmarkStart w:id="37" w:name="_Toc7200_WPSOffice_Level3"/>
      <w:bookmarkStart w:id="38" w:name="_Toc26174_WPSOffice_Level3"/>
      <w:bookmarkStart w:id="39" w:name="_Toc29539_WPSOffice_Level3"/>
      <w:bookmarkStart w:id="40" w:name="_Toc2294_WPSOffice_Level3"/>
      <w:bookmarkStart w:id="41" w:name="_Toc4295_WPSOffice_Level3"/>
      <w:r>
        <w:rPr>
          <w:rFonts w:hint="eastAsia" w:ascii="宋体" w:hAnsi="宋体"/>
          <w:b/>
          <w:sz w:val="28"/>
          <w:szCs w:val="28"/>
          <w:lang w:val="en-US" w:eastAsia="zh-CN"/>
        </w:rPr>
        <w:t>2、</w:t>
      </w:r>
      <w:r>
        <w:rPr>
          <w:rFonts w:hint="eastAsia" w:ascii="宋体" w:hAnsi="宋体"/>
          <w:b/>
          <w:sz w:val="28"/>
          <w:szCs w:val="28"/>
        </w:rPr>
        <w:t>评价</w:t>
      </w:r>
      <w:r>
        <w:rPr>
          <w:rFonts w:hint="eastAsia" w:ascii="宋体" w:hAnsi="宋体"/>
          <w:b/>
          <w:sz w:val="28"/>
          <w:szCs w:val="28"/>
          <w:lang w:eastAsia="zh-CN"/>
        </w:rPr>
        <w:t>指标体系</w:t>
      </w:r>
      <w:bookmarkEnd w:id="35"/>
      <w:bookmarkEnd w:id="36"/>
      <w:bookmarkEnd w:id="37"/>
      <w:bookmarkEnd w:id="38"/>
      <w:bookmarkEnd w:id="39"/>
      <w:bookmarkEnd w:id="40"/>
      <w:bookmarkEnd w:id="41"/>
    </w:p>
    <w:p>
      <w:pPr>
        <w:widowControl/>
        <w:spacing w:line="480" w:lineRule="auto"/>
        <w:ind w:firstLine="560" w:firstLineChars="200"/>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2019年度陇原巧手</w:t>
      </w:r>
      <w:r>
        <w:rPr>
          <w:rFonts w:hint="eastAsia" w:ascii="宋体" w:hAnsi="宋体" w:cs="Times New Roman"/>
          <w:sz w:val="28"/>
          <w:szCs w:val="28"/>
          <w:highlight w:val="none"/>
          <w:lang w:eastAsia="zh-CN"/>
        </w:rPr>
        <w:t>项目绩效评价指标体系是综合反映陇原巧手项目的总体现象和特定概念，是衡量和评价项目资金的经济性、效率性和有效性的载体。</w:t>
      </w:r>
    </w:p>
    <w:p>
      <w:pPr>
        <w:widowControl/>
        <w:spacing w:line="480" w:lineRule="auto"/>
        <w:ind w:firstLine="560" w:firstLineChars="200"/>
        <w:rPr>
          <w:rFonts w:hint="eastAsia" w:ascii="宋体" w:hAnsi="宋体" w:cs="Times New Roman"/>
          <w:color w:val="auto"/>
          <w:sz w:val="28"/>
          <w:szCs w:val="28"/>
          <w:highlight w:val="none"/>
          <w:lang w:eastAsia="zh-CN"/>
        </w:rPr>
      </w:pPr>
      <w:r>
        <w:rPr>
          <w:rFonts w:hint="eastAsia" w:ascii="宋体" w:hAnsi="宋体"/>
          <w:sz w:val="28"/>
          <w:szCs w:val="28"/>
          <w:highlight w:val="none"/>
          <w:lang w:eastAsia="zh-CN"/>
        </w:rPr>
        <w:t>根</w:t>
      </w:r>
      <w:r>
        <w:rPr>
          <w:rFonts w:hint="eastAsia" w:ascii="宋体" w:hAnsi="宋体"/>
          <w:color w:val="auto"/>
          <w:sz w:val="28"/>
          <w:szCs w:val="28"/>
          <w:highlight w:val="none"/>
          <w:lang w:eastAsia="zh-CN"/>
        </w:rPr>
        <w:t>据《甘肃省妇女工作专项经费使用管理办法》（甘妇发[2014]56号）和《甘肃省妇女手工编织陇原巧手技能培训专项经费使用管理办法》（甘妇发[2015]14号）、《省妇联关于实施2019年陇原巧手技能培训项目的通知》（甘妇发[2019]27号）进</w:t>
      </w:r>
      <w:r>
        <w:rPr>
          <w:rFonts w:hint="eastAsia" w:ascii="宋体" w:hAnsi="宋体"/>
          <w:sz w:val="28"/>
          <w:szCs w:val="28"/>
          <w:highlight w:val="none"/>
          <w:lang w:eastAsia="zh-CN"/>
        </w:rPr>
        <w:t>行了</w:t>
      </w:r>
      <w:r>
        <w:rPr>
          <w:rFonts w:hint="eastAsia" w:ascii="宋体" w:hAnsi="宋体"/>
          <w:sz w:val="28"/>
          <w:szCs w:val="28"/>
          <w:highlight w:val="none"/>
          <w:lang w:val="en-US" w:eastAsia="zh-CN"/>
        </w:rPr>
        <w:t>2019年度绩效评价。</w:t>
      </w:r>
      <w:r>
        <w:rPr>
          <w:rFonts w:hint="eastAsia" w:ascii="宋体" w:hAnsi="宋体" w:cs="Times New Roman"/>
          <w:sz w:val="28"/>
          <w:szCs w:val="28"/>
          <w:highlight w:val="none"/>
          <w:lang w:eastAsia="zh-CN"/>
        </w:rPr>
        <w:t>为反映各地区投入产出情况，反复论证，经分析研究制定考核内容，主要涵盖资金投入、资金支出进度、资金监管、资金使用成效4个方面，充分反映2019年度陇原巧手经济效益和社会效益。</w:t>
      </w:r>
    </w:p>
    <w:p>
      <w:pPr>
        <w:widowControl/>
        <w:spacing w:line="480" w:lineRule="auto"/>
        <w:ind w:firstLine="560" w:firstLineChars="200"/>
        <w:rPr>
          <w:rFonts w:hint="eastAsia" w:ascii="宋体" w:hAnsi="宋体" w:cs="Times New Roman"/>
          <w:color w:val="auto"/>
          <w:sz w:val="28"/>
          <w:szCs w:val="28"/>
          <w:highlight w:val="none"/>
          <w:lang w:eastAsia="zh-CN"/>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1</w:t>
      </w:r>
      <w:r>
        <w:rPr>
          <w:rFonts w:hint="eastAsia" w:ascii="宋体" w:hAnsi="宋体" w:cs="Times New Roman"/>
          <w:color w:val="auto"/>
          <w:sz w:val="28"/>
          <w:szCs w:val="28"/>
          <w:highlight w:val="none"/>
          <w:lang w:eastAsia="zh-CN"/>
        </w:rPr>
        <w:t>） 指标体系包括</w:t>
      </w:r>
      <w:r>
        <w:rPr>
          <w:rFonts w:hint="eastAsia" w:ascii="宋体" w:hAnsi="宋体" w:cs="Times New Roman"/>
          <w:color w:val="auto"/>
          <w:sz w:val="28"/>
          <w:szCs w:val="28"/>
          <w:highlight w:val="none"/>
          <w:lang w:val="en-US" w:eastAsia="zh-CN"/>
        </w:rPr>
        <w:t>4个</w:t>
      </w:r>
      <w:r>
        <w:rPr>
          <w:rFonts w:hint="eastAsia" w:ascii="宋体" w:hAnsi="宋体" w:cs="Times New Roman"/>
          <w:color w:val="auto"/>
          <w:sz w:val="28"/>
          <w:szCs w:val="28"/>
          <w:highlight w:val="none"/>
          <w:lang w:eastAsia="zh-CN"/>
        </w:rPr>
        <w:t>一级指标、1</w:t>
      </w:r>
      <w:r>
        <w:rPr>
          <w:rFonts w:hint="eastAsia" w:ascii="宋体" w:hAnsi="宋体" w:cs="Times New Roman"/>
          <w:color w:val="auto"/>
          <w:sz w:val="28"/>
          <w:szCs w:val="28"/>
          <w:highlight w:val="none"/>
          <w:lang w:val="en-US" w:eastAsia="zh-CN"/>
        </w:rPr>
        <w:t>2</w:t>
      </w:r>
      <w:r>
        <w:rPr>
          <w:rFonts w:hint="eastAsia" w:ascii="宋体" w:hAnsi="宋体" w:cs="Times New Roman"/>
          <w:color w:val="auto"/>
          <w:sz w:val="28"/>
          <w:szCs w:val="28"/>
          <w:highlight w:val="none"/>
          <w:lang w:eastAsia="zh-CN"/>
        </w:rPr>
        <w:t>个二级指标。一级指标权重分别是：资金投入</w:t>
      </w:r>
      <w:r>
        <w:rPr>
          <w:rFonts w:hint="eastAsia" w:ascii="宋体" w:hAnsi="宋体" w:cs="Times New Roman"/>
          <w:color w:val="auto"/>
          <w:sz w:val="28"/>
          <w:szCs w:val="28"/>
          <w:highlight w:val="none"/>
          <w:lang w:val="en-US" w:eastAsia="zh-CN"/>
        </w:rPr>
        <w:t>1</w:t>
      </w:r>
      <w:r>
        <w:rPr>
          <w:rFonts w:hint="eastAsia" w:ascii="宋体" w:hAnsi="宋体" w:cs="Times New Roman"/>
          <w:color w:val="auto"/>
          <w:sz w:val="28"/>
          <w:szCs w:val="28"/>
          <w:highlight w:val="none"/>
          <w:lang w:eastAsia="zh-CN"/>
        </w:rPr>
        <w:t>0%、资金支出进度1</w:t>
      </w:r>
      <w:r>
        <w:rPr>
          <w:rFonts w:hint="eastAsia" w:ascii="宋体" w:hAnsi="宋体" w:cs="Times New Roman"/>
          <w:color w:val="auto"/>
          <w:sz w:val="28"/>
          <w:szCs w:val="28"/>
          <w:highlight w:val="none"/>
          <w:lang w:val="en-US" w:eastAsia="zh-CN"/>
        </w:rPr>
        <w:t>5</w:t>
      </w:r>
      <w:r>
        <w:rPr>
          <w:rFonts w:hint="eastAsia" w:ascii="宋体" w:hAnsi="宋体" w:cs="Times New Roman"/>
          <w:color w:val="auto"/>
          <w:sz w:val="28"/>
          <w:szCs w:val="28"/>
          <w:highlight w:val="none"/>
          <w:lang w:eastAsia="zh-CN"/>
        </w:rPr>
        <w:t>%、资金监管</w:t>
      </w:r>
      <w:r>
        <w:rPr>
          <w:rFonts w:hint="eastAsia" w:ascii="宋体" w:hAnsi="宋体" w:cs="Times New Roman"/>
          <w:color w:val="auto"/>
          <w:sz w:val="28"/>
          <w:szCs w:val="28"/>
          <w:highlight w:val="none"/>
          <w:lang w:val="en-US" w:eastAsia="zh-CN"/>
        </w:rPr>
        <w:t>2</w:t>
      </w:r>
      <w:r>
        <w:rPr>
          <w:rFonts w:hint="eastAsia" w:ascii="宋体" w:hAnsi="宋体" w:cs="Times New Roman"/>
          <w:color w:val="auto"/>
          <w:sz w:val="28"/>
          <w:szCs w:val="28"/>
          <w:highlight w:val="none"/>
          <w:lang w:eastAsia="zh-CN"/>
        </w:rPr>
        <w:t>0%、资金使用成效</w:t>
      </w:r>
      <w:r>
        <w:rPr>
          <w:rFonts w:hint="eastAsia" w:ascii="宋体" w:hAnsi="宋体" w:cs="Times New Roman"/>
          <w:color w:val="auto"/>
          <w:sz w:val="28"/>
          <w:szCs w:val="28"/>
          <w:highlight w:val="none"/>
          <w:lang w:val="en-US" w:eastAsia="zh-CN"/>
        </w:rPr>
        <w:t>55</w:t>
      </w:r>
      <w:r>
        <w:rPr>
          <w:rFonts w:hint="eastAsia" w:ascii="宋体" w:hAnsi="宋体" w:cs="Times New Roman"/>
          <w:color w:val="auto"/>
          <w:sz w:val="28"/>
          <w:szCs w:val="28"/>
          <w:highlight w:val="none"/>
          <w:lang w:eastAsia="zh-CN"/>
        </w:rPr>
        <w:t>%（详见附件</w:t>
      </w:r>
      <w:r>
        <w:rPr>
          <w:rFonts w:hint="eastAsia" w:ascii="宋体" w:hAnsi="宋体" w:cs="Times New Roman"/>
          <w:color w:val="auto"/>
          <w:sz w:val="28"/>
          <w:szCs w:val="28"/>
          <w:highlight w:val="none"/>
          <w:lang w:val="en-US" w:eastAsia="zh-CN"/>
        </w:rPr>
        <w:t>1</w:t>
      </w:r>
      <w:r>
        <w:rPr>
          <w:rFonts w:hint="eastAsia" w:ascii="宋体" w:hAnsi="宋体" w:cs="Times New Roman"/>
          <w:color w:val="auto"/>
          <w:sz w:val="28"/>
          <w:szCs w:val="28"/>
          <w:highlight w:val="none"/>
          <w:lang w:eastAsia="zh-CN"/>
        </w:rPr>
        <w:t>）。</w:t>
      </w:r>
    </w:p>
    <w:p>
      <w:pPr>
        <w:widowControl/>
        <w:spacing w:line="480" w:lineRule="auto"/>
        <w:ind w:firstLine="560" w:firstLineChars="200"/>
        <w:rPr>
          <w:rFonts w:hint="eastAsia" w:ascii="宋体" w:hAnsi="宋体" w:cs="Times New Roman"/>
          <w:color w:val="auto"/>
          <w:sz w:val="28"/>
          <w:szCs w:val="28"/>
          <w:highlight w:val="none"/>
          <w:lang w:eastAsia="zh-CN"/>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2</w:t>
      </w:r>
      <w:r>
        <w:rPr>
          <w:rFonts w:hint="eastAsia" w:ascii="宋体" w:hAnsi="宋体" w:cs="Times New Roman"/>
          <w:color w:val="auto"/>
          <w:sz w:val="28"/>
          <w:szCs w:val="28"/>
          <w:highlight w:val="none"/>
          <w:lang w:eastAsia="zh-CN"/>
        </w:rPr>
        <w:t>）为确保不同二级指标的可比性，二级指标得分为每项得分的标准分数。标准分数计算公式：</w:t>
      </w:r>
    </w:p>
    <w:p>
      <w:pPr>
        <w:widowControl/>
        <w:spacing w:line="480" w:lineRule="auto"/>
        <w:ind w:firstLine="560" w:firstLineChars="200"/>
        <w:rPr>
          <w:rFonts w:hint="eastAsia" w:ascii="宋体" w:hAnsi="宋体" w:cs="Times New Roman"/>
          <w:color w:val="auto"/>
          <w:sz w:val="28"/>
          <w:szCs w:val="28"/>
          <w:highlight w:val="none"/>
          <w:lang w:eastAsia="zh-CN"/>
        </w:rPr>
      </w:pPr>
      <w:r>
        <w:rPr>
          <w:rFonts w:hint="eastAsia" w:ascii="宋体" w:hAnsi="宋体" w:cs="Times New Roman"/>
          <w:color w:val="auto"/>
          <w:sz w:val="28"/>
          <w:szCs w:val="28"/>
          <w:highlight w:val="none"/>
          <w:lang w:eastAsia="zh-CN"/>
        </w:rPr>
        <w:drawing>
          <wp:inline distT="0" distB="0" distL="114300" distR="114300">
            <wp:extent cx="1533525" cy="49530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533525" cy="495300"/>
                    </a:xfrm>
                    <a:prstGeom prst="rect">
                      <a:avLst/>
                    </a:prstGeom>
                    <a:noFill/>
                    <a:ln>
                      <a:noFill/>
                    </a:ln>
                  </pic:spPr>
                </pic:pic>
              </a:graphicData>
            </a:graphic>
          </wp:inline>
        </w:drawing>
      </w:r>
    </w:p>
    <w:p>
      <w:pPr>
        <w:widowControl/>
        <w:spacing w:line="480" w:lineRule="auto"/>
        <w:ind w:firstLine="560" w:firstLineChars="200"/>
        <w:rPr>
          <w:rFonts w:hint="eastAsia" w:ascii="宋体" w:hAnsi="宋体" w:cs="Times New Roman"/>
          <w:color w:val="auto"/>
          <w:sz w:val="28"/>
          <w:szCs w:val="28"/>
          <w:highlight w:val="none"/>
          <w:lang w:eastAsia="zh-CN"/>
        </w:rPr>
      </w:pPr>
      <w:r>
        <w:rPr>
          <w:rFonts w:hint="eastAsia" w:ascii="宋体" w:hAnsi="宋体" w:cs="Times New Roman"/>
          <w:color w:val="auto"/>
          <w:sz w:val="28"/>
          <w:szCs w:val="28"/>
          <w:highlight w:val="none"/>
          <w:lang w:eastAsia="zh-CN"/>
        </w:rPr>
        <w:t>其中：X为各地区该二级指标的计分值，Xmax和Xmin分别为各地区二级指标计分的最大值和最小值。</w:t>
      </w:r>
    </w:p>
    <w:p>
      <w:pPr>
        <w:widowControl/>
        <w:spacing w:line="48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考核总得分为二级指标得分之和乘以一级指标所占权重，即：</w:t>
      </w:r>
    </w:p>
    <w:p>
      <w:pPr>
        <w:ind w:firstLine="1120" w:firstLineChars="400"/>
        <w:rPr>
          <w:rFonts w:hint="eastAsia" w:ascii="仿宋" w:hAnsi="仿宋" w:eastAsia="仿宋" w:cs="仿宋"/>
          <w:color w:val="C00000"/>
          <w:sz w:val="30"/>
          <w:szCs w:val="30"/>
        </w:rPr>
      </w:pPr>
      <w:r>
        <w:rPr>
          <w:rFonts w:hint="eastAsia" w:ascii="宋体" w:hAnsi="宋体" w:eastAsia="宋体" w:cs="宋体"/>
          <w:color w:val="auto"/>
          <w:sz w:val="28"/>
          <w:szCs w:val="28"/>
        </w:rPr>
        <w:t>总得分</w:t>
      </w:r>
      <w:r>
        <w:rPr>
          <w:rFonts w:hint="eastAsia" w:ascii="仿宋" w:hAnsi="仿宋" w:eastAsia="仿宋" w:cs="仿宋"/>
          <w:color w:val="C00000"/>
          <w:position w:val="-30"/>
          <w:sz w:val="30"/>
          <w:szCs w:val="30"/>
        </w:rPr>
        <w:drawing>
          <wp:inline distT="0" distB="0" distL="114300" distR="114300">
            <wp:extent cx="3667125" cy="5334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667125" cy="533400"/>
                    </a:xfrm>
                    <a:prstGeom prst="rect">
                      <a:avLst/>
                    </a:prstGeom>
                    <a:noFill/>
                    <a:ln>
                      <a:noFill/>
                    </a:ln>
                  </pic:spPr>
                </pic:pic>
              </a:graphicData>
            </a:graphic>
          </wp:inline>
        </w:drawing>
      </w:r>
    </w:p>
    <w:p>
      <w:pPr>
        <w:widowControl/>
        <w:spacing w:line="360" w:lineRule="auto"/>
        <w:ind w:firstLine="560" w:firstLineChars="200"/>
        <w:rPr>
          <w:rFonts w:hint="eastAsia" w:ascii="宋体" w:hAnsi="宋体" w:cs="Times New Roman"/>
          <w:color w:val="auto"/>
          <w:sz w:val="28"/>
          <w:szCs w:val="28"/>
          <w:highlight w:val="none"/>
          <w:lang w:eastAsia="zh-CN"/>
        </w:rPr>
      </w:pPr>
      <w:r>
        <w:rPr>
          <w:rFonts w:hint="eastAsia" w:ascii="宋体" w:hAnsi="宋体" w:eastAsia="宋体" w:cs="宋体"/>
          <w:color w:val="auto"/>
          <w:sz w:val="28"/>
          <w:szCs w:val="28"/>
        </w:rPr>
        <w:t>其中：Ai-Di为各二级指标得分，Ki为第i项指标的权重系数</w:t>
      </w:r>
    </w:p>
    <w:p>
      <w:pPr>
        <w:widowControl/>
        <w:numPr>
          <w:ilvl w:val="0"/>
          <w:numId w:val="8"/>
        </w:numPr>
        <w:spacing w:line="480" w:lineRule="auto"/>
        <w:ind w:firstLine="562" w:firstLineChars="200"/>
        <w:outlineLvl w:val="2"/>
        <w:rPr>
          <w:rFonts w:hint="eastAsia" w:ascii="宋体" w:hAnsi="宋体"/>
          <w:b/>
          <w:bCs/>
          <w:color w:val="auto"/>
          <w:sz w:val="28"/>
          <w:szCs w:val="28"/>
          <w:lang w:val="en-US" w:eastAsia="zh-CN"/>
        </w:rPr>
      </w:pPr>
      <w:bookmarkStart w:id="42" w:name="_Toc5456"/>
      <w:bookmarkStart w:id="43" w:name="_Toc17336_WPSOffice_Level3"/>
      <w:bookmarkStart w:id="44" w:name="_Toc13963_WPSOffice_Level3"/>
      <w:bookmarkStart w:id="45" w:name="_Toc21581_WPSOffice_Level3"/>
      <w:bookmarkStart w:id="46" w:name="_Toc1425_WPSOffice_Level3"/>
      <w:bookmarkStart w:id="47" w:name="_Toc16245_WPSOffice_Level3"/>
      <w:bookmarkStart w:id="48" w:name="_Toc12270_WPSOffice_Level3"/>
      <w:r>
        <w:rPr>
          <w:rFonts w:hint="eastAsia" w:ascii="宋体" w:hAnsi="宋体"/>
          <w:b/>
          <w:bCs/>
          <w:color w:val="auto"/>
          <w:sz w:val="28"/>
          <w:szCs w:val="28"/>
          <w:lang w:val="en-US" w:eastAsia="zh-CN"/>
        </w:rPr>
        <w:t>绩效标准</w:t>
      </w:r>
      <w:bookmarkEnd w:id="42"/>
      <w:bookmarkEnd w:id="43"/>
      <w:bookmarkEnd w:id="44"/>
      <w:bookmarkEnd w:id="45"/>
      <w:bookmarkEnd w:id="46"/>
      <w:bookmarkEnd w:id="47"/>
      <w:bookmarkEnd w:id="48"/>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宋体" w:hAnsi="宋体"/>
          <w:b w:val="0"/>
          <w:bCs w:val="0"/>
          <w:color w:val="auto"/>
          <w:sz w:val="28"/>
          <w:szCs w:val="28"/>
          <w:lang w:val="en-US" w:eastAsia="zh-CN"/>
        </w:rPr>
      </w:pPr>
      <w:r>
        <w:rPr>
          <w:rFonts w:hint="eastAsia" w:ascii="宋体" w:hAnsi="宋体" w:cs="Times New Roman"/>
          <w:color w:val="auto"/>
          <w:sz w:val="28"/>
          <w:szCs w:val="28"/>
          <w:highlight w:val="none"/>
          <w:lang w:eastAsia="zh-CN"/>
        </w:rPr>
        <w:t>指标体系包括</w:t>
      </w:r>
      <w:r>
        <w:rPr>
          <w:rFonts w:hint="eastAsia" w:ascii="宋体" w:hAnsi="宋体" w:cs="Times New Roman"/>
          <w:color w:val="auto"/>
          <w:sz w:val="28"/>
          <w:szCs w:val="28"/>
          <w:highlight w:val="none"/>
          <w:lang w:val="en-US" w:eastAsia="zh-CN"/>
        </w:rPr>
        <w:t>4个</w:t>
      </w:r>
      <w:r>
        <w:rPr>
          <w:rFonts w:hint="eastAsia" w:ascii="宋体" w:hAnsi="宋体" w:cs="Times New Roman"/>
          <w:color w:val="auto"/>
          <w:sz w:val="28"/>
          <w:szCs w:val="28"/>
          <w:highlight w:val="none"/>
          <w:lang w:eastAsia="zh-CN"/>
        </w:rPr>
        <w:t>一级指标、1</w:t>
      </w:r>
      <w:r>
        <w:rPr>
          <w:rFonts w:hint="eastAsia" w:ascii="宋体" w:hAnsi="宋体" w:cs="Times New Roman"/>
          <w:color w:val="auto"/>
          <w:sz w:val="28"/>
          <w:szCs w:val="28"/>
          <w:highlight w:val="none"/>
          <w:lang w:val="en-US" w:eastAsia="zh-CN"/>
        </w:rPr>
        <w:t>2</w:t>
      </w:r>
      <w:r>
        <w:rPr>
          <w:rFonts w:hint="eastAsia" w:ascii="宋体" w:hAnsi="宋体" w:cs="Times New Roman"/>
          <w:color w:val="auto"/>
          <w:sz w:val="28"/>
          <w:szCs w:val="28"/>
          <w:highlight w:val="none"/>
          <w:lang w:eastAsia="zh-CN"/>
        </w:rPr>
        <w:t>个二级指标。一级指标分数分别是：资金投入</w:t>
      </w:r>
      <w:r>
        <w:rPr>
          <w:rFonts w:hint="eastAsia" w:ascii="宋体" w:hAnsi="宋体" w:cs="Times New Roman"/>
          <w:color w:val="auto"/>
          <w:sz w:val="28"/>
          <w:szCs w:val="28"/>
          <w:highlight w:val="none"/>
          <w:lang w:val="en-US" w:eastAsia="zh-CN"/>
        </w:rPr>
        <w:t>10分、资金支出进度15分、资金监管20分、资金使用成效55分；二级指标分数分别是:省级财政专项资金拨付5分、项目资金投入5分、年度项目资金结转结余率10分、当年资金拨付进度5分、项目资金使用情况自查5分、项目执行情况督查10分、绩效评价制度及落实情况5分、项目培训总人数10分、培训建档立卡贫困妇女10分、开展订单培训情况10分、受训妇女通过掌握手工技能增收情况20分、管理制度建设5分。</w:t>
      </w:r>
    </w:p>
    <w:p>
      <w:pPr>
        <w:widowControl/>
        <w:spacing w:line="480" w:lineRule="auto"/>
        <w:ind w:firstLine="562" w:firstLineChars="200"/>
        <w:outlineLvl w:val="2"/>
        <w:rPr>
          <w:rFonts w:hint="eastAsia" w:ascii="宋体" w:hAnsi="宋体"/>
          <w:b/>
          <w:bCs/>
          <w:sz w:val="28"/>
          <w:szCs w:val="28"/>
          <w:lang w:val="en-US" w:eastAsia="zh-CN"/>
        </w:rPr>
      </w:pPr>
      <w:bookmarkStart w:id="49" w:name="_Toc7826"/>
      <w:bookmarkStart w:id="50" w:name="_Toc12466_WPSOffice_Level3"/>
      <w:bookmarkStart w:id="51" w:name="_Toc20147_WPSOffice_Level3"/>
      <w:bookmarkStart w:id="52" w:name="_Toc4000_WPSOffice_Level3"/>
      <w:bookmarkStart w:id="53" w:name="_Toc13346_WPSOffice_Level3"/>
      <w:bookmarkStart w:id="54" w:name="_Toc30800_WPSOffice_Level3"/>
      <w:bookmarkStart w:id="55" w:name="_Toc18460_WPSOffice_Level3"/>
      <w:r>
        <w:rPr>
          <w:rFonts w:hint="eastAsia" w:ascii="宋体" w:hAnsi="宋体"/>
          <w:b/>
          <w:bCs/>
          <w:sz w:val="28"/>
          <w:szCs w:val="28"/>
          <w:lang w:val="en-US" w:eastAsia="zh-CN"/>
        </w:rPr>
        <w:t>4、评价方法</w:t>
      </w:r>
      <w:bookmarkEnd w:id="49"/>
      <w:bookmarkEnd w:id="50"/>
      <w:bookmarkEnd w:id="51"/>
      <w:bookmarkEnd w:id="52"/>
      <w:bookmarkEnd w:id="53"/>
      <w:bookmarkEnd w:id="54"/>
      <w:bookmarkEnd w:id="55"/>
    </w:p>
    <w:p>
      <w:pPr>
        <w:widowControl/>
        <w:spacing w:line="480" w:lineRule="auto"/>
        <w:ind w:firstLine="560" w:firstLineChars="200"/>
        <w:rPr>
          <w:rFonts w:hint="default" w:ascii="宋体" w:hAnsi="宋体"/>
          <w:b/>
          <w:bCs/>
          <w:sz w:val="28"/>
          <w:szCs w:val="28"/>
          <w:lang w:val="en-US" w:eastAsia="zh-CN"/>
        </w:rPr>
      </w:pPr>
      <w:r>
        <w:rPr>
          <w:rFonts w:hint="eastAsia" w:ascii="宋体" w:hAnsi="宋体"/>
          <w:sz w:val="28"/>
          <w:szCs w:val="28"/>
        </w:rPr>
        <w:t>本次绩效评价采用定量与定性相结合、项目实施单位自评与工作小组抽查评价相结合，运用比较法、专家评议等方法进行评价，绩效评估的方法是比较科学的，</w:t>
      </w:r>
      <w:r>
        <w:rPr>
          <w:rFonts w:hint="eastAsia" w:ascii="宋体" w:hAnsi="宋体"/>
          <w:sz w:val="28"/>
          <w:szCs w:val="28"/>
          <w:u w:val="none"/>
        </w:rPr>
        <w:t>能够相对</w:t>
      </w:r>
      <w:r>
        <w:rPr>
          <w:rFonts w:hint="eastAsia" w:ascii="宋体" w:hAnsi="宋体"/>
          <w:sz w:val="28"/>
          <w:szCs w:val="28"/>
          <w:u w:val="none"/>
          <w:lang w:eastAsia="zh-CN"/>
        </w:rPr>
        <w:t>反映陇原巧手绩效评价</w:t>
      </w:r>
      <w:r>
        <w:rPr>
          <w:rFonts w:hint="eastAsia" w:ascii="宋体" w:hAnsi="宋体"/>
          <w:sz w:val="28"/>
          <w:szCs w:val="28"/>
          <w:u w:val="none"/>
        </w:rPr>
        <w:t>的发展趋势</w:t>
      </w:r>
      <w:r>
        <w:rPr>
          <w:rFonts w:hint="eastAsia" w:ascii="宋体" w:hAnsi="宋体"/>
          <w:sz w:val="28"/>
          <w:szCs w:val="28"/>
        </w:rPr>
        <w:t>。</w:t>
      </w:r>
    </w:p>
    <w:p>
      <w:pPr>
        <w:widowControl/>
        <w:spacing w:line="480" w:lineRule="auto"/>
        <w:ind w:firstLine="562" w:firstLineChars="200"/>
        <w:outlineLvl w:val="1"/>
        <w:rPr>
          <w:rFonts w:hint="eastAsia" w:ascii="宋体" w:hAnsi="宋体"/>
          <w:b/>
          <w:sz w:val="28"/>
          <w:szCs w:val="28"/>
          <w:lang w:eastAsia="zh-CN"/>
        </w:rPr>
      </w:pPr>
      <w:bookmarkStart w:id="56" w:name="_Toc29545"/>
      <w:r>
        <w:rPr>
          <w:rFonts w:hint="eastAsia" w:ascii="宋体" w:hAnsi="宋体"/>
          <w:b/>
          <w:sz w:val="28"/>
          <w:szCs w:val="28"/>
        </w:rPr>
        <w:t>（四）</w:t>
      </w:r>
      <w:r>
        <w:rPr>
          <w:rFonts w:hint="eastAsia" w:ascii="宋体" w:hAnsi="宋体"/>
          <w:b/>
          <w:sz w:val="28"/>
          <w:szCs w:val="28"/>
          <w:lang w:eastAsia="zh-CN"/>
        </w:rPr>
        <w:t>证据收集方法</w:t>
      </w:r>
      <w:bookmarkEnd w:id="56"/>
    </w:p>
    <w:p>
      <w:pPr>
        <w:widowControl/>
        <w:spacing w:line="480" w:lineRule="auto"/>
        <w:ind w:firstLine="560" w:firstLineChars="200"/>
        <w:outlineLvl w:val="2"/>
        <w:rPr>
          <w:rFonts w:hint="eastAsia" w:ascii="宋体" w:hAnsi="宋体"/>
          <w:b w:val="0"/>
          <w:bCs/>
          <w:sz w:val="28"/>
          <w:szCs w:val="28"/>
          <w:highlight w:val="none"/>
          <w:lang w:val="en-US" w:eastAsia="zh-CN"/>
        </w:rPr>
      </w:pPr>
      <w:bookmarkStart w:id="57" w:name="_Toc27225_WPSOffice_Level3"/>
      <w:bookmarkStart w:id="58" w:name="_Toc24257"/>
      <w:bookmarkStart w:id="59" w:name="_Toc29380_WPSOffice_Level3"/>
      <w:bookmarkStart w:id="60" w:name="_Toc32254_WPSOffice_Level3"/>
      <w:bookmarkStart w:id="61" w:name="_Toc10003_WPSOffice_Level3"/>
      <w:bookmarkStart w:id="62" w:name="_Toc19612_WPSOffice_Level3"/>
      <w:bookmarkStart w:id="63" w:name="_Toc480_WPSOffice_Level3"/>
      <w:bookmarkStart w:id="64" w:name="_Toc8263_WPSOffice_Level3"/>
      <w:r>
        <w:rPr>
          <w:rFonts w:hint="eastAsia" w:ascii="宋体" w:hAnsi="宋体"/>
          <w:b w:val="0"/>
          <w:bCs/>
          <w:sz w:val="28"/>
          <w:szCs w:val="28"/>
          <w:highlight w:val="none"/>
          <w:lang w:val="en-US" w:eastAsia="zh-CN"/>
        </w:rPr>
        <w:t>1、案卷研究</w:t>
      </w:r>
      <w:bookmarkEnd w:id="57"/>
      <w:bookmarkEnd w:id="58"/>
      <w:bookmarkEnd w:id="59"/>
      <w:bookmarkEnd w:id="60"/>
      <w:bookmarkEnd w:id="61"/>
      <w:bookmarkEnd w:id="62"/>
      <w:bookmarkEnd w:id="63"/>
      <w:bookmarkEnd w:id="64"/>
    </w:p>
    <w:p>
      <w:pPr>
        <w:widowControl/>
        <w:spacing w:line="480" w:lineRule="auto"/>
        <w:ind w:firstLine="560" w:firstLineChars="200"/>
        <w:rPr>
          <w:rFonts w:hint="eastAsia" w:ascii="宋体" w:hAnsi="宋体"/>
          <w:b w:val="0"/>
          <w:bCs/>
          <w:sz w:val="28"/>
          <w:szCs w:val="28"/>
          <w:highlight w:val="none"/>
          <w:lang w:val="en-US" w:eastAsia="zh-CN"/>
        </w:rPr>
      </w:pPr>
      <w:r>
        <w:rPr>
          <w:rFonts w:hint="eastAsia" w:ascii="宋体" w:hAnsi="宋体"/>
          <w:b w:val="0"/>
          <w:bCs/>
          <w:sz w:val="28"/>
          <w:szCs w:val="28"/>
          <w:highlight w:val="none"/>
          <w:lang w:val="en-US" w:eastAsia="zh-CN"/>
        </w:rPr>
        <w:t>案卷研究是从现有的文档资料中寻找证据的过程。这些文档资料包括项目文件、国家和地方的发展政策和战略、各种相关的研究和咨询报告等。案卷研究要注意对同一指标在不同项目文件中的证据进行对比核实，如果不同来源的证据存在差异，那么要分析差异的原因，并且在实地调研中进行核查，最后决定选择使用哪个来源的证据。</w:t>
      </w:r>
    </w:p>
    <w:p>
      <w:pPr>
        <w:widowControl/>
        <w:numPr>
          <w:ilvl w:val="0"/>
          <w:numId w:val="9"/>
        </w:numPr>
        <w:spacing w:line="480" w:lineRule="auto"/>
        <w:ind w:firstLine="560" w:firstLineChars="200"/>
        <w:outlineLvl w:val="2"/>
        <w:rPr>
          <w:rFonts w:hint="eastAsia" w:ascii="宋体" w:hAnsi="宋体"/>
          <w:b w:val="0"/>
          <w:bCs/>
          <w:sz w:val="28"/>
          <w:szCs w:val="28"/>
          <w:highlight w:val="none"/>
          <w:lang w:val="en-US" w:eastAsia="zh-CN"/>
        </w:rPr>
      </w:pPr>
      <w:bookmarkStart w:id="65" w:name="_Toc27662"/>
      <w:bookmarkStart w:id="66" w:name="_Toc31915_WPSOffice_Level3"/>
      <w:bookmarkStart w:id="67" w:name="_Toc11791_WPSOffice_Level3"/>
      <w:bookmarkStart w:id="68" w:name="_Toc5742_WPSOffice_Level3"/>
      <w:bookmarkStart w:id="69" w:name="_Toc7970_WPSOffice_Level3"/>
      <w:bookmarkStart w:id="70" w:name="_Toc24594_WPSOffice_Level3"/>
      <w:bookmarkStart w:id="71" w:name="_Toc6323_WPSOffice_Level3"/>
      <w:r>
        <w:rPr>
          <w:rFonts w:hint="eastAsia" w:ascii="宋体" w:hAnsi="宋体"/>
          <w:b w:val="0"/>
          <w:bCs/>
          <w:sz w:val="28"/>
          <w:szCs w:val="28"/>
          <w:highlight w:val="none"/>
          <w:lang w:val="en-US" w:eastAsia="zh-CN"/>
        </w:rPr>
        <w:t>问卷调查</w:t>
      </w:r>
      <w:bookmarkEnd w:id="65"/>
      <w:bookmarkEnd w:id="66"/>
      <w:bookmarkEnd w:id="67"/>
      <w:bookmarkEnd w:id="68"/>
      <w:bookmarkEnd w:id="69"/>
      <w:bookmarkEnd w:id="70"/>
      <w:bookmarkEnd w:id="71"/>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sz w:val="28"/>
          <w:szCs w:val="28"/>
          <w:highlight w:val="none"/>
          <w:lang w:val="en-US" w:eastAsia="zh-CN"/>
        </w:rPr>
      </w:pPr>
      <w:r>
        <w:rPr>
          <w:rFonts w:hint="eastAsia" w:ascii="宋体" w:hAnsi="宋体"/>
          <w:b w:val="0"/>
          <w:bCs/>
          <w:sz w:val="28"/>
          <w:szCs w:val="28"/>
          <w:highlight w:val="none"/>
          <w:lang w:val="en-US" w:eastAsia="zh-CN"/>
        </w:rPr>
        <w:t>发放文件调查是确保有关定性指标真实、准确的基础，主要由评价人员亲自发放和收回，不得经由评价客体内部人员间接发放或收回。问卷调查的发放范围和数量由评价机构根据评价工作的实际情况确定。</w:t>
      </w:r>
    </w:p>
    <w:p>
      <w:pPr>
        <w:keepNext w:val="0"/>
        <w:keepLines w:val="0"/>
        <w:pageBreakBefore w:val="0"/>
        <w:widowControl/>
        <w:numPr>
          <w:ilvl w:val="0"/>
          <w:numId w:val="9"/>
        </w:numPr>
        <w:kinsoku/>
        <w:wordWrap/>
        <w:overflowPunct/>
        <w:topLinePunct w:val="0"/>
        <w:autoSpaceDE/>
        <w:autoSpaceDN/>
        <w:bidi w:val="0"/>
        <w:adjustRightInd/>
        <w:snapToGrid/>
        <w:spacing w:line="480" w:lineRule="auto"/>
        <w:ind w:left="0" w:leftChars="0" w:firstLine="560" w:firstLineChars="200"/>
        <w:textAlignment w:val="auto"/>
        <w:outlineLvl w:val="2"/>
        <w:rPr>
          <w:rFonts w:hint="eastAsia" w:ascii="宋体" w:hAnsi="宋体"/>
          <w:b w:val="0"/>
          <w:bCs/>
          <w:sz w:val="28"/>
          <w:szCs w:val="28"/>
          <w:highlight w:val="none"/>
          <w:lang w:val="en-US" w:eastAsia="zh-CN"/>
        </w:rPr>
      </w:pPr>
      <w:bookmarkStart w:id="72" w:name="_Toc737_WPSOffice_Level3"/>
      <w:bookmarkStart w:id="73" w:name="_Toc28505"/>
      <w:bookmarkStart w:id="74" w:name="_Toc5030_WPSOffice_Level3"/>
      <w:bookmarkStart w:id="75" w:name="_Toc16578_WPSOffice_Level3"/>
      <w:bookmarkStart w:id="76" w:name="_Toc20195_WPSOffice_Level3"/>
      <w:bookmarkStart w:id="77" w:name="_Toc14852_WPSOffice_Level3"/>
      <w:bookmarkStart w:id="78" w:name="_Toc26247_WPSOffice_Level3"/>
      <w:r>
        <w:rPr>
          <w:rFonts w:hint="eastAsia" w:ascii="宋体" w:hAnsi="宋体"/>
          <w:b w:val="0"/>
          <w:bCs/>
          <w:sz w:val="28"/>
          <w:szCs w:val="28"/>
          <w:highlight w:val="none"/>
          <w:lang w:val="en-US" w:eastAsia="zh-CN"/>
        </w:rPr>
        <w:t>访谈</w:t>
      </w:r>
      <w:bookmarkEnd w:id="72"/>
      <w:bookmarkEnd w:id="73"/>
      <w:bookmarkEnd w:id="74"/>
      <w:bookmarkEnd w:id="75"/>
      <w:bookmarkEnd w:id="76"/>
      <w:bookmarkEnd w:id="77"/>
      <w:bookmarkEnd w:id="78"/>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sz w:val="28"/>
          <w:szCs w:val="28"/>
          <w:highlight w:val="none"/>
          <w:lang w:val="en-US" w:eastAsia="zh-CN"/>
        </w:rPr>
      </w:pPr>
      <w:r>
        <w:rPr>
          <w:rFonts w:hint="eastAsia" w:ascii="宋体" w:hAnsi="宋体"/>
          <w:b w:val="0"/>
          <w:bCs/>
          <w:sz w:val="28"/>
          <w:szCs w:val="28"/>
          <w:highlight w:val="none"/>
          <w:lang w:val="en-US" w:eastAsia="zh-CN"/>
        </w:rPr>
        <w:t>评价小组在开展面访之前要做好以下准备工作：从项目利益相关者中确定访谈对象；设计访谈问题清单；编写访谈日程。访谈对象是能够为绩效评价提供切实有用数据的人，一般包括以下几类人员：项目的管理人员，包括管理部门和项目单位人员；负责项目实施和运行的人员。</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outlineLvl w:val="2"/>
        <w:rPr>
          <w:rFonts w:hint="eastAsia" w:ascii="宋体" w:hAnsi="宋体"/>
          <w:b w:val="0"/>
          <w:bCs/>
          <w:color w:val="auto"/>
          <w:sz w:val="28"/>
          <w:szCs w:val="28"/>
          <w:highlight w:val="none"/>
          <w:lang w:val="en-US" w:eastAsia="zh-CN"/>
        </w:rPr>
      </w:pPr>
      <w:bookmarkStart w:id="79" w:name="_Toc22609"/>
      <w:bookmarkStart w:id="80" w:name="_Toc20503_WPSOffice_Level3"/>
      <w:bookmarkStart w:id="81" w:name="_Toc20126_WPSOffice_Level3"/>
      <w:bookmarkStart w:id="82" w:name="_Toc7260_WPSOffice_Level3"/>
      <w:bookmarkStart w:id="83" w:name="_Toc7838_WPSOffice_Level3"/>
      <w:bookmarkStart w:id="84" w:name="_Toc10311_WPSOffice_Level3"/>
      <w:bookmarkStart w:id="85" w:name="_Toc9017_WPSOffice_Level3"/>
      <w:r>
        <w:rPr>
          <w:rFonts w:hint="eastAsia" w:ascii="宋体" w:hAnsi="宋体"/>
          <w:b w:val="0"/>
          <w:bCs/>
          <w:color w:val="auto"/>
          <w:sz w:val="28"/>
          <w:szCs w:val="28"/>
          <w:highlight w:val="none"/>
          <w:lang w:val="en-US" w:eastAsia="zh-CN"/>
        </w:rPr>
        <w:t>4、</w:t>
      </w:r>
      <w:bookmarkStart w:id="86" w:name="_Toc27316_WPSOffice_Level3"/>
      <w:r>
        <w:rPr>
          <w:rFonts w:hint="eastAsia" w:ascii="宋体" w:hAnsi="宋体"/>
          <w:b w:val="0"/>
          <w:bCs/>
          <w:color w:val="auto"/>
          <w:sz w:val="28"/>
          <w:szCs w:val="28"/>
          <w:highlight w:val="none"/>
          <w:lang w:val="en-US" w:eastAsia="zh-CN"/>
        </w:rPr>
        <w:t>座谈会</w:t>
      </w:r>
      <w:bookmarkEnd w:id="79"/>
      <w:bookmarkEnd w:id="80"/>
      <w:bookmarkEnd w:id="81"/>
      <w:bookmarkEnd w:id="82"/>
      <w:bookmarkEnd w:id="83"/>
      <w:bookmarkEnd w:id="84"/>
      <w:bookmarkEnd w:id="85"/>
      <w:bookmarkEnd w:id="86"/>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sz w:val="28"/>
          <w:szCs w:val="28"/>
          <w:highlight w:val="none"/>
          <w:lang w:val="en-US" w:eastAsia="zh-CN"/>
        </w:rPr>
      </w:pPr>
      <w:r>
        <w:rPr>
          <w:rFonts w:hint="eastAsia" w:ascii="宋体" w:hAnsi="宋体"/>
          <w:b w:val="0"/>
          <w:bCs/>
          <w:sz w:val="28"/>
          <w:szCs w:val="28"/>
          <w:highlight w:val="none"/>
          <w:lang w:val="en-US" w:eastAsia="zh-CN"/>
        </w:rPr>
        <w:t>绩效评价小组把有代表性的利益相关者召集起来，围绕座谈会问题清单进行讨论，进而收集绩效评价所需的证据。召开座谈会之前，评价小组要做好以下准备工作：（1）确定座谈会的次数和参会的利益相关者；（2）涉及座谈会问题清单；（3）设计座谈会的日程安排，包括召开的程序、时间和地点。</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outlineLvl w:val="2"/>
        <w:rPr>
          <w:rFonts w:hint="eastAsia" w:ascii="宋体" w:hAnsi="宋体"/>
          <w:b w:val="0"/>
          <w:bCs/>
          <w:sz w:val="28"/>
          <w:szCs w:val="28"/>
          <w:highlight w:val="none"/>
          <w:lang w:val="en-US" w:eastAsia="zh-CN"/>
        </w:rPr>
      </w:pPr>
      <w:bookmarkStart w:id="87" w:name="_Toc10128"/>
      <w:bookmarkStart w:id="88" w:name="_Toc25326_WPSOffice_Level3"/>
      <w:bookmarkStart w:id="89" w:name="_Toc15813_WPSOffice_Level3"/>
      <w:bookmarkStart w:id="90" w:name="_Toc26095_WPSOffice_Level3"/>
      <w:bookmarkStart w:id="91" w:name="_Toc23670_WPSOffice_Level3"/>
      <w:bookmarkStart w:id="92" w:name="_Toc31728_WPSOffice_Level3"/>
      <w:bookmarkStart w:id="93" w:name="_Toc7758_WPSOffice_Level3"/>
      <w:r>
        <w:rPr>
          <w:rFonts w:hint="eastAsia" w:ascii="宋体" w:hAnsi="宋体"/>
          <w:b w:val="0"/>
          <w:bCs/>
          <w:sz w:val="28"/>
          <w:szCs w:val="28"/>
          <w:highlight w:val="none"/>
          <w:lang w:val="en-US" w:eastAsia="zh-CN"/>
        </w:rPr>
        <w:t>5、电子邮箱</w:t>
      </w:r>
      <w:bookmarkEnd w:id="87"/>
      <w:bookmarkEnd w:id="88"/>
      <w:bookmarkEnd w:id="89"/>
      <w:bookmarkEnd w:id="90"/>
      <w:bookmarkEnd w:id="91"/>
      <w:bookmarkEnd w:id="92"/>
      <w:bookmarkEnd w:id="93"/>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宋体" w:hAnsi="宋体"/>
          <w:b w:val="0"/>
          <w:bCs/>
          <w:sz w:val="28"/>
          <w:szCs w:val="28"/>
          <w:highlight w:val="none"/>
          <w:lang w:val="en-US" w:eastAsia="zh-CN"/>
        </w:rPr>
      </w:pPr>
      <w:r>
        <w:rPr>
          <w:rFonts w:hint="eastAsia" w:ascii="宋体" w:hAnsi="宋体"/>
          <w:b w:val="0"/>
          <w:bCs/>
          <w:sz w:val="28"/>
          <w:szCs w:val="28"/>
          <w:highlight w:val="none"/>
          <w:lang w:val="en-US" w:eastAsia="zh-CN"/>
        </w:rPr>
        <w:t>各项目单位按照绩效评价小组提供资料清单将项目的资料以电子版的形式交给绩效评价小组，随后以纸质版的形式将资料收集归档留底。</w:t>
      </w:r>
    </w:p>
    <w:p>
      <w:pPr>
        <w:widowControl/>
        <w:spacing w:line="480" w:lineRule="auto"/>
        <w:ind w:firstLine="562" w:firstLineChars="200"/>
        <w:outlineLvl w:val="1"/>
        <w:rPr>
          <w:rFonts w:hint="eastAsia" w:ascii="宋体" w:hAnsi="宋体"/>
          <w:b/>
          <w:sz w:val="28"/>
          <w:szCs w:val="28"/>
          <w:lang w:eastAsia="zh-CN"/>
        </w:rPr>
      </w:pPr>
      <w:bookmarkStart w:id="94" w:name="_Toc13139"/>
      <w:r>
        <w:rPr>
          <w:rFonts w:hint="eastAsia" w:ascii="宋体" w:hAnsi="宋体"/>
          <w:b/>
          <w:sz w:val="28"/>
          <w:szCs w:val="28"/>
        </w:rPr>
        <w:t>（五）</w:t>
      </w:r>
      <w:r>
        <w:rPr>
          <w:rFonts w:hint="eastAsia" w:ascii="宋体" w:hAnsi="宋体"/>
          <w:b/>
          <w:sz w:val="28"/>
          <w:szCs w:val="28"/>
          <w:lang w:eastAsia="zh-CN"/>
        </w:rPr>
        <w:t>绩效评价实施过程</w:t>
      </w:r>
      <w:bookmarkEnd w:id="94"/>
    </w:p>
    <w:p>
      <w:pPr>
        <w:widowControl/>
        <w:spacing w:line="480" w:lineRule="auto"/>
        <w:ind w:firstLine="560" w:firstLineChars="200"/>
        <w:rPr>
          <w:rFonts w:hint="eastAsia" w:ascii="宋体" w:hAnsi="宋体" w:cs="Times New Roman"/>
          <w:sz w:val="28"/>
          <w:szCs w:val="28"/>
          <w:highlight w:val="none"/>
        </w:rPr>
      </w:pPr>
      <w:r>
        <w:rPr>
          <w:rFonts w:hint="eastAsia" w:ascii="宋体" w:hAnsi="宋体" w:cs="Times New Roman"/>
          <w:sz w:val="28"/>
          <w:szCs w:val="28"/>
          <w:highlight w:val="none"/>
          <w:lang w:val="en-US" w:eastAsia="zh-CN"/>
        </w:rPr>
        <w:t>1、</w:t>
      </w:r>
      <w:r>
        <w:rPr>
          <w:rFonts w:hint="eastAsia" w:ascii="宋体" w:hAnsi="宋体" w:cs="Times New Roman"/>
          <w:sz w:val="28"/>
          <w:szCs w:val="28"/>
          <w:highlight w:val="none"/>
        </w:rPr>
        <w:t>专家组根据评价工作程序及评价目标进行任务分解，成立评价小组，进行任务分工，确定实施时间；</w:t>
      </w:r>
    </w:p>
    <w:p>
      <w:pPr>
        <w:widowControl/>
        <w:spacing w:line="480" w:lineRule="auto"/>
        <w:ind w:firstLine="560" w:firstLineChars="200"/>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2、</w:t>
      </w:r>
      <w:r>
        <w:rPr>
          <w:rFonts w:hint="eastAsia" w:ascii="宋体" w:hAnsi="宋体" w:cs="Times New Roman"/>
          <w:sz w:val="28"/>
          <w:szCs w:val="28"/>
          <w:highlight w:val="none"/>
        </w:rPr>
        <w:t>拟定实施方案</w:t>
      </w:r>
      <w:r>
        <w:rPr>
          <w:rFonts w:hint="eastAsia" w:ascii="宋体" w:hAnsi="宋体" w:cs="Times New Roman"/>
          <w:sz w:val="28"/>
          <w:szCs w:val="28"/>
          <w:highlight w:val="none"/>
          <w:lang w:eastAsia="zh-CN"/>
        </w:rPr>
        <w:t>；</w:t>
      </w:r>
    </w:p>
    <w:p>
      <w:pPr>
        <w:widowControl/>
        <w:spacing w:line="480" w:lineRule="auto"/>
        <w:ind w:firstLine="560" w:firstLineChars="200"/>
        <w:rPr>
          <w:rFonts w:hint="eastAsia" w:ascii="宋体" w:hAnsi="宋体" w:cs="Times New Roman"/>
          <w:sz w:val="28"/>
          <w:szCs w:val="28"/>
          <w:highlight w:val="none"/>
        </w:rPr>
      </w:pPr>
      <w:r>
        <w:rPr>
          <w:rFonts w:hint="eastAsia" w:ascii="宋体" w:hAnsi="宋体" w:cs="Times New Roman"/>
          <w:sz w:val="28"/>
          <w:szCs w:val="28"/>
          <w:highlight w:val="none"/>
          <w:lang w:eastAsia="zh-CN"/>
        </w:rPr>
        <w:t>①</w:t>
      </w:r>
      <w:r>
        <w:rPr>
          <w:rFonts w:hint="eastAsia" w:ascii="宋体" w:hAnsi="宋体" w:cs="Times New Roman"/>
          <w:sz w:val="28"/>
          <w:szCs w:val="28"/>
          <w:highlight w:val="none"/>
        </w:rPr>
        <w:t>自我评价：</w:t>
      </w:r>
      <w:r>
        <w:rPr>
          <w:rFonts w:hint="eastAsia" w:ascii="宋体" w:hAnsi="宋体" w:cs="Times New Roman"/>
          <w:sz w:val="28"/>
          <w:szCs w:val="28"/>
          <w:highlight w:val="none"/>
          <w:lang w:eastAsia="zh-CN"/>
        </w:rPr>
        <w:t>根据</w:t>
      </w:r>
      <w:r>
        <w:rPr>
          <w:rFonts w:hint="eastAsia" w:ascii="宋体" w:hAnsi="宋体" w:cs="Times New Roman"/>
          <w:sz w:val="28"/>
          <w:szCs w:val="28"/>
          <w:highlight w:val="none"/>
        </w:rPr>
        <w:t>绩效评价相关制度规定</w:t>
      </w:r>
      <w:r>
        <w:rPr>
          <w:rFonts w:hint="eastAsia" w:ascii="宋体" w:hAnsi="宋体" w:cs="Times New Roman"/>
          <w:sz w:val="28"/>
          <w:szCs w:val="28"/>
          <w:highlight w:val="none"/>
          <w:lang w:eastAsia="zh-CN"/>
        </w:rPr>
        <w:t>和</w:t>
      </w:r>
      <w:r>
        <w:rPr>
          <w:rFonts w:hint="eastAsia" w:ascii="宋体" w:hAnsi="宋体" w:cs="Times New Roman"/>
          <w:sz w:val="28"/>
          <w:szCs w:val="28"/>
          <w:highlight w:val="none"/>
        </w:rPr>
        <w:t>绩效评价通知，各</w:t>
      </w:r>
      <w:r>
        <w:rPr>
          <w:rFonts w:hint="eastAsia" w:ascii="宋体" w:hAnsi="宋体" w:cs="Times New Roman"/>
          <w:sz w:val="28"/>
          <w:szCs w:val="28"/>
          <w:highlight w:val="none"/>
          <w:lang w:eastAsia="zh-CN"/>
        </w:rPr>
        <w:t>单位</w:t>
      </w:r>
      <w:r>
        <w:rPr>
          <w:rFonts w:hint="eastAsia" w:ascii="宋体" w:hAnsi="宋体" w:cs="Times New Roman"/>
          <w:sz w:val="28"/>
          <w:szCs w:val="28"/>
          <w:highlight w:val="none"/>
        </w:rPr>
        <w:t>进行</w:t>
      </w:r>
      <w:r>
        <w:rPr>
          <w:rFonts w:hint="eastAsia" w:ascii="宋体" w:hAnsi="宋体" w:cs="Times New Roman"/>
          <w:sz w:val="28"/>
          <w:szCs w:val="28"/>
          <w:highlight w:val="none"/>
          <w:lang w:eastAsia="zh-CN"/>
        </w:rPr>
        <w:t>陇原巧手</w:t>
      </w:r>
      <w:r>
        <w:rPr>
          <w:rFonts w:hint="eastAsia" w:ascii="宋体" w:hAnsi="宋体" w:cs="Times New Roman"/>
          <w:sz w:val="28"/>
          <w:szCs w:val="28"/>
          <w:highlight w:val="none"/>
        </w:rPr>
        <w:t>资金绩效自评，搜集、整理基础数据资料，撰写绩效评价自评报告；</w:t>
      </w:r>
    </w:p>
    <w:p>
      <w:pPr>
        <w:widowControl/>
        <w:spacing w:line="480" w:lineRule="auto"/>
        <w:ind w:firstLine="560" w:firstLineChars="200"/>
        <w:rPr>
          <w:rFonts w:hint="eastAsia" w:ascii="宋体" w:hAnsi="宋体"/>
          <w:b/>
          <w:sz w:val="28"/>
          <w:szCs w:val="28"/>
          <w:lang w:eastAsia="zh-CN"/>
        </w:rPr>
      </w:pPr>
      <w:r>
        <w:rPr>
          <w:rFonts w:hint="eastAsia" w:ascii="宋体" w:hAnsi="宋体" w:cs="Times New Roman"/>
          <w:sz w:val="28"/>
          <w:szCs w:val="28"/>
          <w:highlight w:val="none"/>
          <w:lang w:eastAsia="zh-CN"/>
        </w:rPr>
        <w:t>②</w:t>
      </w:r>
      <w:r>
        <w:rPr>
          <w:rFonts w:hint="eastAsia" w:ascii="宋体" w:hAnsi="宋体" w:cs="Times New Roman"/>
          <w:sz w:val="28"/>
          <w:szCs w:val="28"/>
          <w:highlight w:val="none"/>
        </w:rPr>
        <w:t>书面评审：评价小组根据省</w:t>
      </w:r>
      <w:r>
        <w:rPr>
          <w:rFonts w:hint="eastAsia" w:ascii="宋体" w:hAnsi="宋体" w:cs="Times New Roman"/>
          <w:sz w:val="28"/>
          <w:szCs w:val="28"/>
          <w:highlight w:val="none"/>
          <w:lang w:eastAsia="zh-CN"/>
        </w:rPr>
        <w:t>妇联提供选取的</w:t>
      </w:r>
      <w:r>
        <w:rPr>
          <w:rFonts w:hint="eastAsia" w:ascii="宋体" w:hAnsi="宋体" w:cs="Times New Roman"/>
          <w:sz w:val="28"/>
          <w:szCs w:val="28"/>
          <w:highlight w:val="none"/>
          <w:lang w:val="en-US" w:eastAsia="zh-CN"/>
        </w:rPr>
        <w:t>名单进行了评价，并审阅了上报的自评报告，</w:t>
      </w:r>
      <w:r>
        <w:rPr>
          <w:rFonts w:hint="eastAsia" w:ascii="宋体" w:hAnsi="宋体" w:cs="Times New Roman"/>
          <w:sz w:val="28"/>
          <w:szCs w:val="28"/>
          <w:highlight w:val="none"/>
        </w:rPr>
        <w:t>对材料进行审核、分析与判断。</w:t>
      </w:r>
    </w:p>
    <w:p>
      <w:pPr>
        <w:widowControl/>
        <w:numPr>
          <w:ilvl w:val="0"/>
          <w:numId w:val="10"/>
        </w:numPr>
        <w:spacing w:line="480" w:lineRule="auto"/>
        <w:ind w:firstLine="562" w:firstLineChars="200"/>
        <w:outlineLvl w:val="1"/>
        <w:rPr>
          <w:rFonts w:hint="eastAsia" w:ascii="宋体" w:hAnsi="宋体"/>
          <w:b/>
          <w:bCs w:val="0"/>
          <w:sz w:val="28"/>
          <w:szCs w:val="28"/>
          <w:highlight w:val="none"/>
          <w:lang w:eastAsia="zh-CN"/>
        </w:rPr>
      </w:pPr>
      <w:bookmarkStart w:id="95" w:name="_Toc7096"/>
      <w:r>
        <w:rPr>
          <w:rFonts w:hint="eastAsia" w:ascii="宋体" w:hAnsi="宋体"/>
          <w:b/>
          <w:bCs w:val="0"/>
          <w:sz w:val="28"/>
          <w:szCs w:val="28"/>
          <w:highlight w:val="none"/>
          <w:lang w:eastAsia="zh-CN"/>
        </w:rPr>
        <w:t>本次绩效评价的局限性</w:t>
      </w:r>
      <w:bookmarkEnd w:id="95"/>
    </w:p>
    <w:p>
      <w:pPr>
        <w:widowControl/>
        <w:spacing w:line="480" w:lineRule="auto"/>
        <w:ind w:firstLine="560" w:firstLineChars="200"/>
        <w:rPr>
          <w:rFonts w:hint="eastAsia" w:ascii="宋体" w:hAnsi="宋体" w:cs="Times New Roman"/>
          <w:sz w:val="28"/>
          <w:szCs w:val="28"/>
          <w:highlight w:val="none"/>
          <w:lang w:eastAsia="zh-CN"/>
        </w:rPr>
      </w:pPr>
      <w:r>
        <w:rPr>
          <w:rFonts w:hint="eastAsia" w:ascii="宋体" w:hAnsi="宋体" w:cs="Times New Roman"/>
          <w:sz w:val="28"/>
          <w:szCs w:val="28"/>
          <w:highlight w:val="none"/>
          <w:lang w:val="en-US" w:eastAsia="zh-CN"/>
        </w:rPr>
        <w:t xml:space="preserve">1、因项目资金使用单位涉及全省15个市州78个县区，绩效评价工作仅对部分样本县开展评价、分析数据、现场核实，这对全面反映项目情况具有一定偏差。 </w:t>
      </w:r>
    </w:p>
    <w:p>
      <w:pPr>
        <w:widowControl/>
        <w:spacing w:line="480" w:lineRule="auto"/>
        <w:ind w:firstLine="560" w:firstLineChars="200"/>
        <w:rPr>
          <w:rFonts w:hint="eastAsia" w:ascii="宋体" w:hAnsi="宋体" w:cs="Times New Roman"/>
          <w:sz w:val="28"/>
          <w:szCs w:val="28"/>
          <w:highlight w:val="none"/>
          <w:lang w:val="en-US" w:eastAsia="zh-CN"/>
        </w:rPr>
      </w:pPr>
      <w:r>
        <w:rPr>
          <w:rFonts w:hint="eastAsia" w:ascii="宋体" w:hAnsi="宋体" w:cs="Times New Roman"/>
          <w:sz w:val="28"/>
          <w:szCs w:val="28"/>
          <w:highlight w:val="none"/>
          <w:lang w:val="en-US" w:eastAsia="zh-CN"/>
        </w:rPr>
        <w:t xml:space="preserve">2、该项目绩效评价指标设定时，一些效果指标难以量化，如社会效益指标、生态效益指标、可持续影响指标，这对全面反映项目绩效可能存在一定的局限性。 </w:t>
      </w:r>
    </w:p>
    <w:p>
      <w:pPr>
        <w:widowControl/>
        <w:spacing w:line="480" w:lineRule="auto"/>
        <w:ind w:firstLine="560" w:firstLineChars="200"/>
        <w:rPr>
          <w:rFonts w:hint="eastAsia" w:ascii="宋体" w:hAnsi="宋体"/>
          <w:b/>
          <w:sz w:val="28"/>
          <w:szCs w:val="28"/>
          <w:lang w:eastAsia="zh-CN"/>
        </w:rPr>
      </w:pPr>
      <w:r>
        <w:rPr>
          <w:rFonts w:hint="eastAsia" w:ascii="宋体" w:hAnsi="宋体" w:cs="Times New Roman"/>
          <w:sz w:val="28"/>
          <w:szCs w:val="28"/>
          <w:highlight w:val="none"/>
          <w:lang w:val="en-US" w:eastAsia="zh-CN"/>
        </w:rPr>
        <w:t>3、满意度调查针对服务对象进行调查。参与问卷调查的人员是我们随机抽取的，调查对象和样本量有一定局限性，满意度情况不具有完全代表性。</w:t>
      </w:r>
    </w:p>
    <w:p>
      <w:pPr>
        <w:keepNext w:val="0"/>
        <w:keepLines w:val="0"/>
        <w:pageBreakBefore w:val="0"/>
        <w:widowControl/>
        <w:kinsoku/>
        <w:wordWrap/>
        <w:overflowPunct/>
        <w:topLinePunct w:val="0"/>
        <w:autoSpaceDE/>
        <w:autoSpaceDN/>
        <w:bidi w:val="0"/>
        <w:adjustRightInd/>
        <w:snapToGrid/>
        <w:spacing w:line="480" w:lineRule="auto"/>
        <w:ind w:firstLine="0" w:firstLineChars="0"/>
        <w:textAlignment w:val="auto"/>
        <w:outlineLvl w:val="0"/>
        <w:rPr>
          <w:rFonts w:hint="eastAsia" w:ascii="宋体" w:hAnsi="宋体" w:eastAsia="宋体"/>
          <w:b/>
          <w:sz w:val="28"/>
          <w:szCs w:val="28"/>
          <w:lang w:eastAsia="zh-CN"/>
        </w:rPr>
      </w:pPr>
      <w:bookmarkStart w:id="96" w:name="_Toc5869"/>
      <w:r>
        <w:rPr>
          <w:rFonts w:hint="eastAsia" w:ascii="宋体" w:hAnsi="宋体"/>
          <w:b/>
          <w:sz w:val="28"/>
          <w:szCs w:val="28"/>
        </w:rPr>
        <w:t>三、</w:t>
      </w:r>
      <w:r>
        <w:rPr>
          <w:rFonts w:hint="eastAsia" w:ascii="宋体" w:hAnsi="宋体"/>
          <w:b/>
          <w:sz w:val="28"/>
          <w:szCs w:val="28"/>
          <w:lang w:eastAsia="zh-CN"/>
        </w:rPr>
        <w:t>绩效分析及评价结论</w:t>
      </w:r>
      <w:bookmarkEnd w:id="96"/>
    </w:p>
    <w:p>
      <w:pPr>
        <w:widowControl/>
        <w:spacing w:line="480" w:lineRule="auto"/>
        <w:ind w:firstLine="562" w:firstLineChars="200"/>
        <w:outlineLvl w:val="1"/>
        <w:rPr>
          <w:rFonts w:hint="eastAsia" w:ascii="宋体" w:hAnsi="宋体"/>
          <w:b/>
          <w:sz w:val="28"/>
          <w:szCs w:val="28"/>
          <w:lang w:eastAsia="zh-CN"/>
        </w:rPr>
      </w:pPr>
      <w:bookmarkStart w:id="97" w:name="_Toc16853"/>
      <w:r>
        <w:rPr>
          <w:rFonts w:hint="eastAsia" w:ascii="宋体" w:hAnsi="宋体"/>
          <w:b/>
          <w:sz w:val="28"/>
          <w:szCs w:val="28"/>
        </w:rPr>
        <w:t>（一）绩效</w:t>
      </w:r>
      <w:r>
        <w:rPr>
          <w:rFonts w:hint="eastAsia" w:ascii="宋体" w:hAnsi="宋体"/>
          <w:b/>
          <w:sz w:val="28"/>
          <w:szCs w:val="28"/>
          <w:lang w:eastAsia="zh-CN"/>
        </w:rPr>
        <w:t>分析</w:t>
      </w:r>
      <w:bookmarkEnd w:id="97"/>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outlineLvl w:val="2"/>
        <w:rPr>
          <w:rFonts w:hint="eastAsia" w:ascii="宋体" w:hAnsi="宋体"/>
          <w:b/>
          <w:color w:val="auto"/>
          <w:sz w:val="28"/>
          <w:szCs w:val="28"/>
          <w:lang w:val="en-US" w:eastAsia="zh-CN"/>
        </w:rPr>
      </w:pPr>
      <w:bookmarkStart w:id="98" w:name="_Toc32372"/>
      <w:r>
        <w:rPr>
          <w:rFonts w:hint="eastAsia" w:ascii="宋体" w:hAnsi="宋体"/>
          <w:b/>
          <w:color w:val="auto"/>
          <w:sz w:val="28"/>
          <w:szCs w:val="28"/>
          <w:lang w:val="en-US" w:eastAsia="zh-CN"/>
        </w:rPr>
        <w:t>1、投入</w:t>
      </w:r>
      <w:bookmarkEnd w:id="98"/>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color w:val="auto"/>
          <w:sz w:val="28"/>
          <w:szCs w:val="28"/>
          <w:lang w:val="en-US" w:eastAsia="zh-CN"/>
        </w:rPr>
      </w:pPr>
      <w:r>
        <w:rPr>
          <w:rFonts w:hint="eastAsia" w:ascii="宋体" w:hAnsi="宋体"/>
          <w:b w:val="0"/>
          <w:bCs/>
          <w:color w:val="auto"/>
          <w:sz w:val="28"/>
          <w:szCs w:val="28"/>
          <w:lang w:val="en-US" w:eastAsia="zh-CN"/>
        </w:rPr>
        <w:t>省级财政专项资金按时足额拨付1000万元，共计支出资金1000万元，资金使用率为100%。</w:t>
      </w:r>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color w:val="auto"/>
          <w:sz w:val="28"/>
          <w:szCs w:val="28"/>
          <w:lang w:val="en-US" w:eastAsia="zh-CN"/>
        </w:rPr>
      </w:pPr>
      <w:r>
        <w:rPr>
          <w:rFonts w:hint="eastAsia" w:ascii="宋体" w:hAnsi="宋体"/>
          <w:b w:val="0"/>
          <w:bCs/>
          <w:color w:val="auto"/>
          <w:sz w:val="28"/>
          <w:szCs w:val="28"/>
          <w:lang w:val="en-US" w:eastAsia="zh-CN"/>
        </w:rPr>
        <w:t>全省资金拨付情况如图所示：</w:t>
      </w:r>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default" w:ascii="宋体" w:hAnsi="宋体"/>
          <w:b w:val="0"/>
          <w:bCs/>
          <w:color w:val="C00000"/>
          <w:sz w:val="28"/>
          <w:szCs w:val="28"/>
          <w:lang w:val="en-US" w:eastAsia="zh-CN"/>
        </w:rPr>
      </w:pPr>
      <w:r>
        <w:rPr>
          <w:rFonts w:hint="default" w:ascii="宋体" w:hAnsi="宋体"/>
          <w:b w:val="0"/>
          <w:bCs/>
          <w:color w:val="C00000"/>
          <w:sz w:val="28"/>
          <w:szCs w:val="28"/>
          <w:lang w:val="en-US"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firstLine="562" w:firstLineChars="200"/>
        <w:textAlignment w:val="auto"/>
        <w:outlineLvl w:val="2"/>
        <w:rPr>
          <w:rFonts w:hint="eastAsia" w:ascii="宋体" w:hAnsi="宋体"/>
          <w:b/>
          <w:color w:val="auto"/>
          <w:sz w:val="28"/>
          <w:szCs w:val="28"/>
          <w:lang w:val="en-US" w:eastAsia="zh-CN"/>
        </w:rPr>
      </w:pPr>
      <w:bookmarkStart w:id="99" w:name="_Toc6080"/>
      <w:r>
        <w:rPr>
          <w:rFonts w:hint="eastAsia" w:ascii="宋体" w:hAnsi="宋体"/>
          <w:b/>
          <w:color w:val="auto"/>
          <w:sz w:val="28"/>
          <w:szCs w:val="28"/>
          <w:lang w:val="en-US" w:eastAsia="zh-CN"/>
        </w:rPr>
        <w:t>过程</w:t>
      </w:r>
      <w:bookmarkEnd w:id="99"/>
    </w:p>
    <w:p>
      <w:pPr>
        <w:numPr>
          <w:ilvl w:val="0"/>
          <w:numId w:val="0"/>
        </w:numPr>
        <w:ind w:firstLine="560" w:firstLineChars="200"/>
        <w:jc w:val="both"/>
        <w:rPr>
          <w:rFonts w:hint="eastAsia"/>
          <w:sz w:val="28"/>
          <w:szCs w:val="28"/>
          <w:highlight w:val="none"/>
          <w:lang w:val="en-US" w:eastAsia="zh-CN"/>
        </w:rPr>
      </w:pPr>
      <w:r>
        <w:rPr>
          <w:rFonts w:hint="eastAsia"/>
          <w:sz w:val="28"/>
          <w:szCs w:val="28"/>
          <w:highlight w:val="none"/>
          <w:lang w:val="en-US" w:eastAsia="zh-CN"/>
        </w:rPr>
        <w:t>第一阶段——准备阶段，召开相关工作会议，签订培训协议，落实培训任务，制定并上报培训实施方案、拟定新培训菜单；调整劳动力培训师资队伍，准备教材技术资料等。</w:t>
      </w:r>
    </w:p>
    <w:p>
      <w:pPr>
        <w:numPr>
          <w:ilvl w:val="0"/>
          <w:numId w:val="0"/>
        </w:numPr>
        <w:jc w:val="both"/>
        <w:rPr>
          <w:rFonts w:hint="eastAsia"/>
          <w:sz w:val="28"/>
          <w:szCs w:val="28"/>
          <w:highlight w:val="none"/>
          <w:lang w:val="en-US" w:eastAsia="zh-CN"/>
        </w:rPr>
      </w:pPr>
      <w:r>
        <w:rPr>
          <w:rFonts w:hint="eastAsia"/>
          <w:sz w:val="28"/>
          <w:szCs w:val="28"/>
          <w:highlight w:val="none"/>
          <w:lang w:val="en-US" w:eastAsia="zh-CN"/>
        </w:rPr>
        <w:t xml:space="preserve">     第二阶段——实施阶段，围绕妇女创业水平提高，开展创业技能培训，职业技能培训以制作掐丝珐琅画、手工布鞋、手工麻鞋、丝网花等专业为主，以新技术、新知识、新模式开展，同时进行培训监督检查、综合管理、组织现场交流。</w:t>
      </w:r>
    </w:p>
    <w:p>
      <w:pPr>
        <w:numPr>
          <w:ilvl w:val="0"/>
          <w:numId w:val="0"/>
        </w:numPr>
        <w:jc w:val="both"/>
        <w:rPr>
          <w:rFonts w:hint="eastAsia" w:ascii="宋体" w:hAnsi="宋体"/>
          <w:b/>
          <w:sz w:val="28"/>
          <w:szCs w:val="28"/>
          <w:lang w:val="en-US" w:eastAsia="zh-CN"/>
        </w:rPr>
      </w:pPr>
      <w:r>
        <w:rPr>
          <w:rFonts w:hint="eastAsia"/>
          <w:sz w:val="28"/>
          <w:szCs w:val="28"/>
          <w:highlight w:val="none"/>
          <w:lang w:val="en-US" w:eastAsia="zh-CN"/>
        </w:rPr>
        <w:t xml:space="preserve">     第三阶段——总结阶段，按照相关培训管理办法进行项目总结、根据考核指标开展绩效评价，在自查的基础上，形成验收总结报告并上报县妇联。</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0" w:leftChars="0" w:firstLine="562" w:firstLineChars="200"/>
        <w:textAlignment w:val="auto"/>
        <w:outlineLvl w:val="2"/>
        <w:rPr>
          <w:rFonts w:hint="eastAsia" w:ascii="宋体" w:hAnsi="宋体"/>
          <w:b/>
          <w:sz w:val="28"/>
          <w:szCs w:val="28"/>
          <w:lang w:val="en-US" w:eastAsia="zh-CN"/>
        </w:rPr>
      </w:pPr>
      <w:bookmarkStart w:id="100" w:name="_Toc2260"/>
      <w:bookmarkStart w:id="101" w:name="_Toc16223"/>
      <w:r>
        <w:rPr>
          <w:rFonts w:hint="eastAsia" w:ascii="宋体" w:hAnsi="宋体"/>
          <w:b/>
          <w:sz w:val="28"/>
          <w:szCs w:val="28"/>
          <w:lang w:val="en-US" w:eastAsia="zh-CN"/>
        </w:rPr>
        <w:t>产出</w:t>
      </w:r>
      <w:bookmarkEnd w:id="100"/>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b w:val="0"/>
          <w:bCs/>
          <w:color w:val="auto"/>
          <w:sz w:val="28"/>
          <w:szCs w:val="28"/>
          <w:lang w:val="en-US" w:eastAsia="zh-CN"/>
        </w:rPr>
        <w:t>除去省级财政专项资金按时足额拨付1000万元，有以下单位通过积极协调争取到项目外资金：兰州市榆中县争取到项目外培训经费0.6944万元；兰州市皋兰县争取项目外资金0.09万元；白银市平川区争取项目外资金0.118万元；白银市白银区争取项目外资金0.3867万元；庆阳市华池县争取项目外资金0.467万元；庆阳市环县争取项目外资金1.176万元；庆阳市镇远县争取项目外资金0.004万元；庆阳市正宁县争取项目外资金0.005</w:t>
      </w:r>
      <w:r>
        <w:rPr>
          <w:rFonts w:hint="eastAsia" w:ascii="宋体" w:hAnsi="宋体" w:eastAsia="宋体" w:cs="宋体"/>
          <w:b w:val="0"/>
          <w:bCs/>
          <w:color w:val="auto"/>
          <w:sz w:val="28"/>
          <w:szCs w:val="28"/>
          <w:lang w:val="en-US" w:eastAsia="zh-CN"/>
        </w:rPr>
        <w:t>万元；平凉市静宁县争取项目外资金0.06万元；平凉市灵台县争取项目外资金0.221万元；张掖市民乐县争取项目外培训经费0.0225万元；山丹县</w:t>
      </w:r>
      <w:r>
        <w:rPr>
          <w:rFonts w:hint="eastAsia" w:ascii="宋体" w:hAnsi="宋体" w:eastAsia="宋体" w:cs="宋体"/>
          <w:color w:val="auto"/>
          <w:sz w:val="28"/>
          <w:szCs w:val="28"/>
        </w:rPr>
        <w:t>另投入</w:t>
      </w:r>
      <w:r>
        <w:rPr>
          <w:rFonts w:hint="eastAsia" w:ascii="宋体" w:hAnsi="宋体" w:eastAsia="宋体" w:cs="宋体"/>
          <w:color w:val="auto"/>
          <w:sz w:val="28"/>
          <w:szCs w:val="28"/>
          <w:lang w:val="en-US" w:eastAsia="zh-CN"/>
        </w:rPr>
        <w:t>0.0009</w:t>
      </w:r>
      <w:r>
        <w:rPr>
          <w:rFonts w:hint="eastAsia" w:ascii="宋体" w:hAnsi="宋体" w:eastAsia="宋体" w:cs="宋体"/>
          <w:b w:val="0"/>
          <w:bCs/>
          <w:color w:val="auto"/>
          <w:sz w:val="28"/>
          <w:szCs w:val="28"/>
          <w:lang w:val="en-US" w:eastAsia="zh-CN"/>
        </w:rPr>
        <w:t>为山丹县妇女工作经费，甘州区超支0.007万元从省妇联工作经费中支出；定西市岷县争取项目外资金12.96万元。</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0" w:leftChars="0" w:firstLine="562" w:firstLineChars="200"/>
        <w:textAlignment w:val="auto"/>
        <w:outlineLvl w:val="2"/>
        <w:rPr>
          <w:rFonts w:hint="eastAsia" w:ascii="宋体" w:hAnsi="宋体"/>
          <w:b/>
          <w:color w:val="auto"/>
          <w:sz w:val="28"/>
          <w:szCs w:val="28"/>
          <w:lang w:val="en-US" w:eastAsia="zh-CN"/>
        </w:rPr>
      </w:pPr>
      <w:r>
        <w:rPr>
          <w:rFonts w:hint="eastAsia" w:ascii="宋体" w:hAnsi="宋体"/>
          <w:b/>
          <w:color w:val="auto"/>
          <w:sz w:val="28"/>
          <w:szCs w:val="28"/>
          <w:lang w:val="en-US" w:eastAsia="zh-CN"/>
        </w:rPr>
        <w:t>效果</w:t>
      </w:r>
      <w:bookmarkEnd w:id="101"/>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b/>
          <w:color w:val="auto"/>
          <w:sz w:val="28"/>
          <w:szCs w:val="28"/>
          <w:lang w:val="en-US" w:eastAsia="zh-CN"/>
        </w:rPr>
      </w:pPr>
      <w:r>
        <w:rPr>
          <w:rFonts w:hint="eastAsia" w:ascii="宋体" w:hAnsi="宋体" w:cs="Times New Roman"/>
          <w:b w:val="0"/>
          <w:bCs/>
          <w:color w:val="auto"/>
          <w:sz w:val="28"/>
          <w:szCs w:val="28"/>
          <w:lang w:val="en-US" w:eastAsia="zh-CN"/>
        </w:rPr>
        <w:t>2019</w:t>
      </w:r>
      <w:r>
        <w:rPr>
          <w:rFonts w:hint="eastAsia" w:ascii="宋体" w:hAnsi="宋体" w:eastAsia="宋体" w:cs="Times New Roman"/>
          <w:b w:val="0"/>
          <w:bCs/>
          <w:color w:val="auto"/>
          <w:sz w:val="28"/>
          <w:szCs w:val="28"/>
          <w:lang w:val="en-US" w:eastAsia="zh-CN"/>
        </w:rPr>
        <w:t>年</w:t>
      </w:r>
      <w:r>
        <w:rPr>
          <w:rFonts w:hint="eastAsia" w:ascii="宋体" w:hAnsi="宋体" w:cs="Times New Roman"/>
          <w:b w:val="0"/>
          <w:bCs/>
          <w:color w:val="auto"/>
          <w:sz w:val="28"/>
          <w:szCs w:val="28"/>
          <w:lang w:val="en-US" w:eastAsia="zh-CN"/>
        </w:rPr>
        <w:t>度</w:t>
      </w:r>
      <w:r>
        <w:rPr>
          <w:rFonts w:hint="eastAsia" w:ascii="宋体" w:hAnsi="宋体" w:eastAsia="宋体" w:cs="Times New Roman"/>
          <w:b w:val="0"/>
          <w:bCs/>
          <w:color w:val="auto"/>
          <w:sz w:val="28"/>
          <w:szCs w:val="28"/>
          <w:lang w:val="en-US" w:eastAsia="zh-CN"/>
        </w:rPr>
        <w:t>省妇联继续在全省开展陇原巧手技能培训工作,进一步提高贫困妇女手工编织技能、女经纪人巧手产品研发和营销能力，精准帮助更多贫困妇女实现居家灵活就业、增收脱贫，全省培训陇原巧手</w:t>
      </w:r>
      <w:r>
        <w:rPr>
          <w:rFonts w:hint="eastAsia" w:ascii="宋体" w:hAnsi="宋体"/>
          <w:color w:val="auto"/>
          <w:sz w:val="28"/>
          <w:szCs w:val="28"/>
          <w:highlight w:val="none"/>
          <w:lang w:eastAsia="zh-CN"/>
        </w:rPr>
        <w:t>陇原巧手</w:t>
      </w:r>
      <w:r>
        <w:rPr>
          <w:rFonts w:hint="eastAsia" w:ascii="宋体" w:hAnsi="宋体"/>
          <w:color w:val="auto"/>
          <w:sz w:val="28"/>
          <w:szCs w:val="28"/>
          <w:highlight w:val="none"/>
          <w:lang w:val="en-US" w:eastAsia="zh-CN"/>
        </w:rPr>
        <w:t>24664</w:t>
      </w:r>
      <w:r>
        <w:rPr>
          <w:rFonts w:hint="eastAsia" w:ascii="宋体" w:hAnsi="宋体"/>
          <w:color w:val="auto"/>
          <w:sz w:val="28"/>
          <w:szCs w:val="28"/>
          <w:highlight w:val="none"/>
          <w:lang w:eastAsia="zh-CN"/>
        </w:rPr>
        <w:t>名，培训市级陇原巧手骨干</w:t>
      </w:r>
      <w:r>
        <w:rPr>
          <w:rFonts w:hint="eastAsia" w:ascii="宋体" w:hAnsi="宋体"/>
          <w:color w:val="auto"/>
          <w:sz w:val="28"/>
          <w:szCs w:val="28"/>
          <w:highlight w:val="none"/>
          <w:lang w:val="en-US" w:eastAsia="zh-CN"/>
        </w:rPr>
        <w:t>877</w:t>
      </w:r>
      <w:r>
        <w:rPr>
          <w:rFonts w:hint="eastAsia" w:ascii="宋体" w:hAnsi="宋体"/>
          <w:color w:val="auto"/>
          <w:sz w:val="28"/>
          <w:szCs w:val="28"/>
          <w:highlight w:val="none"/>
          <w:lang w:eastAsia="zh-CN"/>
        </w:rPr>
        <w:t>名，超额完成下达的培训任务。</w:t>
      </w:r>
    </w:p>
    <w:p>
      <w:pPr>
        <w:keepNext w:val="0"/>
        <w:keepLines w:val="0"/>
        <w:pageBreakBefore w:val="0"/>
        <w:widowControl/>
        <w:numPr>
          <w:ilvl w:val="0"/>
          <w:numId w:val="11"/>
        </w:numPr>
        <w:kinsoku/>
        <w:wordWrap/>
        <w:overflowPunct/>
        <w:topLinePunct w:val="0"/>
        <w:autoSpaceDE/>
        <w:autoSpaceDN/>
        <w:bidi w:val="0"/>
        <w:adjustRightInd/>
        <w:snapToGrid/>
        <w:spacing w:line="480" w:lineRule="auto"/>
        <w:ind w:left="0" w:leftChars="0" w:firstLine="562" w:firstLineChars="200"/>
        <w:textAlignment w:val="auto"/>
        <w:outlineLvl w:val="2"/>
        <w:rPr>
          <w:rFonts w:hint="eastAsia" w:ascii="宋体" w:hAnsi="宋体"/>
          <w:b/>
          <w:color w:val="auto"/>
          <w:sz w:val="28"/>
          <w:szCs w:val="28"/>
          <w:lang w:val="en-US" w:eastAsia="zh-CN"/>
        </w:rPr>
      </w:pPr>
      <w:bookmarkStart w:id="102" w:name="_Toc31834"/>
      <w:r>
        <w:rPr>
          <w:rFonts w:hint="eastAsia" w:ascii="宋体" w:hAnsi="宋体"/>
          <w:b/>
          <w:color w:val="auto"/>
          <w:sz w:val="28"/>
          <w:szCs w:val="28"/>
          <w:lang w:val="en-US" w:eastAsia="zh-CN"/>
        </w:rPr>
        <w:t>绩效目标完成情况分析</w:t>
      </w:r>
      <w:bookmarkEnd w:id="102"/>
    </w:p>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Times New Roman"/>
          <w:b w:val="0"/>
          <w:bCs/>
          <w:color w:val="auto"/>
          <w:sz w:val="28"/>
          <w:szCs w:val="28"/>
          <w:lang w:val="en-US" w:eastAsia="zh-CN"/>
        </w:rPr>
      </w:pPr>
      <w:r>
        <w:rPr>
          <w:rFonts w:hint="eastAsia" w:ascii="宋体" w:hAnsi="宋体" w:cs="Times New Roman"/>
          <w:b w:val="0"/>
          <w:bCs/>
          <w:color w:val="auto"/>
          <w:sz w:val="28"/>
          <w:szCs w:val="28"/>
          <w:lang w:val="en-US" w:eastAsia="zh-CN"/>
        </w:rPr>
        <w:t>2019</w:t>
      </w:r>
      <w:r>
        <w:rPr>
          <w:rFonts w:hint="eastAsia" w:ascii="宋体" w:hAnsi="宋体" w:eastAsia="宋体" w:cs="Times New Roman"/>
          <w:b w:val="0"/>
          <w:bCs/>
          <w:color w:val="auto"/>
          <w:sz w:val="28"/>
          <w:szCs w:val="28"/>
          <w:lang w:val="en-US" w:eastAsia="zh-CN"/>
        </w:rPr>
        <w:t>年</w:t>
      </w:r>
      <w:r>
        <w:rPr>
          <w:rFonts w:hint="eastAsia" w:ascii="宋体" w:hAnsi="宋体" w:cs="Times New Roman"/>
          <w:b w:val="0"/>
          <w:bCs/>
          <w:color w:val="auto"/>
          <w:sz w:val="28"/>
          <w:szCs w:val="28"/>
          <w:lang w:val="en-US" w:eastAsia="zh-CN"/>
        </w:rPr>
        <w:t>度</w:t>
      </w:r>
      <w:r>
        <w:rPr>
          <w:rFonts w:hint="eastAsia" w:ascii="宋体" w:hAnsi="宋体" w:eastAsia="宋体" w:cs="Times New Roman"/>
          <w:b w:val="0"/>
          <w:bCs/>
          <w:color w:val="auto"/>
          <w:sz w:val="28"/>
          <w:szCs w:val="28"/>
          <w:lang w:val="en-US" w:eastAsia="zh-CN"/>
        </w:rPr>
        <w:t>省妇联下拨培训资金1000万元，其中陇原巧手经费</w:t>
      </w:r>
      <w:r>
        <w:rPr>
          <w:rFonts w:hint="eastAsia" w:ascii="宋体" w:hAnsi="宋体" w:cs="Times New Roman"/>
          <w:b w:val="0"/>
          <w:bCs/>
          <w:color w:val="auto"/>
          <w:sz w:val="28"/>
          <w:szCs w:val="28"/>
          <w:lang w:val="en-US" w:eastAsia="zh-CN"/>
        </w:rPr>
        <w:t>682.50</w:t>
      </w:r>
      <w:r>
        <w:rPr>
          <w:rFonts w:hint="eastAsia" w:ascii="宋体" w:hAnsi="宋体" w:eastAsia="宋体" w:cs="Times New Roman"/>
          <w:b w:val="0"/>
          <w:bCs/>
          <w:color w:val="auto"/>
          <w:sz w:val="28"/>
          <w:szCs w:val="28"/>
          <w:lang w:val="en-US" w:eastAsia="zh-CN"/>
        </w:rPr>
        <w:t>万元，陇原巧手骨干培训经费</w:t>
      </w:r>
      <w:r>
        <w:rPr>
          <w:rFonts w:hint="eastAsia" w:ascii="宋体" w:hAnsi="宋体" w:cs="Times New Roman"/>
          <w:b w:val="0"/>
          <w:bCs/>
          <w:color w:val="auto"/>
          <w:sz w:val="28"/>
          <w:szCs w:val="28"/>
          <w:lang w:val="en-US" w:eastAsia="zh-CN"/>
        </w:rPr>
        <w:t>317.50</w:t>
      </w:r>
      <w:r>
        <w:rPr>
          <w:rFonts w:hint="eastAsia" w:ascii="宋体" w:hAnsi="宋体" w:eastAsia="宋体" w:cs="Times New Roman"/>
          <w:b w:val="0"/>
          <w:bCs/>
          <w:color w:val="auto"/>
          <w:sz w:val="28"/>
          <w:szCs w:val="28"/>
          <w:lang w:val="en-US" w:eastAsia="zh-CN"/>
        </w:rPr>
        <w:t>万元，专项资金按时</w:t>
      </w:r>
      <w:r>
        <w:rPr>
          <w:rFonts w:hint="eastAsia" w:ascii="宋体" w:hAnsi="宋体" w:cs="Times New Roman"/>
          <w:b w:val="0"/>
          <w:bCs/>
          <w:color w:val="auto"/>
          <w:sz w:val="28"/>
          <w:szCs w:val="28"/>
          <w:lang w:val="en-US" w:eastAsia="zh-CN"/>
        </w:rPr>
        <w:t>足</w:t>
      </w:r>
      <w:r>
        <w:rPr>
          <w:rFonts w:hint="eastAsia" w:ascii="宋体" w:hAnsi="宋体" w:eastAsia="宋体" w:cs="Times New Roman"/>
          <w:b w:val="0"/>
          <w:bCs/>
          <w:color w:val="auto"/>
          <w:sz w:val="28"/>
          <w:szCs w:val="28"/>
          <w:lang w:val="en-US" w:eastAsia="zh-CN"/>
        </w:rPr>
        <w:t>额拨付</w:t>
      </w:r>
      <w:r>
        <w:rPr>
          <w:rFonts w:hint="eastAsia" w:ascii="宋体" w:hAnsi="宋体" w:cs="Times New Roman"/>
          <w:b w:val="0"/>
          <w:bCs/>
          <w:color w:val="auto"/>
          <w:sz w:val="28"/>
          <w:szCs w:val="28"/>
          <w:lang w:val="en-US" w:eastAsia="zh-CN"/>
        </w:rPr>
        <w:t>，无结余，</w:t>
      </w:r>
      <w:r>
        <w:rPr>
          <w:rFonts w:hint="eastAsia" w:ascii="宋体" w:hAnsi="宋体" w:eastAsia="宋体" w:cs="Times New Roman"/>
          <w:b w:val="0"/>
          <w:bCs/>
          <w:color w:val="auto"/>
          <w:sz w:val="28"/>
          <w:szCs w:val="28"/>
          <w:lang w:val="en-US" w:eastAsia="zh-CN"/>
        </w:rPr>
        <w:t>资</w:t>
      </w:r>
      <w:r>
        <w:rPr>
          <w:rFonts w:hint="eastAsia" w:ascii="宋体" w:hAnsi="宋体"/>
          <w:b w:val="0"/>
          <w:bCs/>
          <w:color w:val="auto"/>
          <w:sz w:val="28"/>
          <w:szCs w:val="28"/>
          <w:lang w:val="en-US" w:eastAsia="zh-CN"/>
        </w:rPr>
        <w:t>金使用率为100%。</w:t>
      </w:r>
    </w:p>
    <w:p>
      <w:pPr>
        <w:widowControl/>
        <w:spacing w:line="480" w:lineRule="auto"/>
        <w:ind w:firstLine="562" w:firstLineChars="200"/>
        <w:outlineLvl w:val="1"/>
        <w:rPr>
          <w:rFonts w:hint="eastAsia" w:ascii="宋体" w:hAnsi="宋体"/>
          <w:b/>
          <w:bCs/>
          <w:color w:val="auto"/>
          <w:sz w:val="28"/>
          <w:szCs w:val="28"/>
          <w:lang w:eastAsia="zh-CN"/>
        </w:rPr>
      </w:pPr>
      <w:bookmarkStart w:id="103" w:name="_Toc27078"/>
      <w:r>
        <w:rPr>
          <w:rFonts w:hint="eastAsia" w:ascii="宋体" w:hAnsi="宋体"/>
          <w:b/>
          <w:bCs/>
          <w:color w:val="auto"/>
          <w:sz w:val="28"/>
          <w:szCs w:val="28"/>
        </w:rPr>
        <w:t>（二）</w:t>
      </w:r>
      <w:r>
        <w:rPr>
          <w:rFonts w:hint="eastAsia" w:ascii="宋体" w:hAnsi="宋体"/>
          <w:b/>
          <w:bCs/>
          <w:color w:val="auto"/>
          <w:sz w:val="28"/>
          <w:szCs w:val="28"/>
          <w:lang w:eastAsia="zh-CN"/>
        </w:rPr>
        <w:t>评价结论</w:t>
      </w:r>
      <w:bookmarkEnd w:id="103"/>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outlineLvl w:val="2"/>
        <w:rPr>
          <w:rFonts w:hint="eastAsia" w:ascii="宋体" w:hAnsi="宋体"/>
          <w:b/>
          <w:bCs/>
          <w:color w:val="auto"/>
          <w:sz w:val="28"/>
          <w:szCs w:val="28"/>
          <w:lang w:val="en-US" w:eastAsia="zh-CN"/>
        </w:rPr>
      </w:pPr>
      <w:bookmarkStart w:id="104" w:name="_Toc14356_WPSOffice_Level3"/>
      <w:bookmarkStart w:id="105" w:name="_Toc8668"/>
      <w:r>
        <w:rPr>
          <w:rFonts w:hint="eastAsia" w:ascii="宋体" w:hAnsi="宋体"/>
          <w:b/>
          <w:bCs/>
          <w:color w:val="auto"/>
          <w:sz w:val="28"/>
          <w:szCs w:val="28"/>
          <w:lang w:val="en-US" w:eastAsia="zh-CN"/>
        </w:rPr>
        <w:t>1、评分结果</w:t>
      </w:r>
      <w:bookmarkEnd w:id="104"/>
      <w:bookmarkEnd w:id="105"/>
    </w:p>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（1）定西市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98.00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（2）兰州市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98.00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（3）白银市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98.00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（4）临夏州</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97.00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（5）陇南市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97.00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（6）武威市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97.00</w:t>
            </w:r>
          </w:p>
        </w:tc>
      </w:tr>
    </w:tbl>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（7）天水市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96.00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（8）兰州新区</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96.00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（9）酒泉市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96.00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（10）庆阳市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96.00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（11）嘉峪关市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95.00</w:t>
            </w:r>
          </w:p>
        </w:tc>
      </w:tr>
    </w:tbl>
    <w:p>
      <w:pPr>
        <w:keepNext w:val="0"/>
        <w:keepLines w:val="0"/>
        <w:pageBreakBefore w:val="0"/>
        <w:widowControl/>
        <w:numPr>
          <w:ilvl w:val="0"/>
          <w:numId w:val="0"/>
        </w:numPr>
        <w:kinsoku/>
        <w:wordWrap/>
        <w:overflowPunct/>
        <w:topLinePunct w:val="0"/>
        <w:autoSpaceDE/>
        <w:autoSpaceDN/>
        <w:bidi w:val="0"/>
        <w:adjustRightInd w:val="0"/>
        <w:snapToGrid/>
        <w:spacing w:line="480" w:lineRule="auto"/>
        <w:ind w:firstLine="560" w:firstLine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（12）</w:t>
      </w:r>
      <w:bookmarkStart w:id="106" w:name="_Toc28908_WPSOffice_Level3"/>
      <w:r>
        <w:rPr>
          <w:rFonts w:hint="eastAsia" w:ascii="宋体" w:hAnsi="宋体"/>
          <w:b w:val="0"/>
          <w:bCs w:val="0"/>
          <w:color w:val="auto"/>
          <w:sz w:val="28"/>
          <w:szCs w:val="28"/>
          <w:lang w:val="en-US" w:eastAsia="zh-CN"/>
        </w:rPr>
        <w:t>张掖市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95.00</w:t>
            </w:r>
          </w:p>
        </w:tc>
      </w:tr>
    </w:tbl>
    <w:p>
      <w:pPr>
        <w:keepNext w:val="0"/>
        <w:keepLines w:val="0"/>
        <w:pageBreakBefore w:val="0"/>
        <w:widowControl/>
        <w:numPr>
          <w:ilvl w:val="0"/>
          <w:numId w:val="0"/>
        </w:numPr>
        <w:kinsoku/>
        <w:wordWrap/>
        <w:overflowPunct/>
        <w:topLinePunct w:val="0"/>
        <w:autoSpaceDE/>
        <w:autoSpaceDN/>
        <w:bidi w:val="0"/>
        <w:adjustRightInd w:val="0"/>
        <w:snapToGrid/>
        <w:spacing w:line="480" w:lineRule="auto"/>
        <w:ind w:firstLine="560" w:firstLine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（13）甘南州</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94.00</w:t>
            </w:r>
          </w:p>
        </w:tc>
      </w:tr>
    </w:tbl>
    <w:p>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560" w:firstLineChars="200"/>
        <w:textAlignment w:val="auto"/>
        <w:rPr>
          <w:rFonts w:hint="default" w:ascii="宋体" w:hAnsi="宋体"/>
          <w:b w:val="0"/>
          <w:bCs w:val="0"/>
          <w:color w:val="auto"/>
          <w:sz w:val="28"/>
          <w:szCs w:val="28"/>
          <w:lang w:val="en-US" w:eastAsia="zh-CN"/>
        </w:rPr>
      </w:pPr>
      <w:r>
        <w:rPr>
          <w:rFonts w:hint="eastAsia" w:ascii="宋体" w:hAnsi="宋体"/>
          <w:b w:val="0"/>
          <w:bCs w:val="0"/>
          <w:color w:val="auto"/>
          <w:sz w:val="28"/>
          <w:szCs w:val="28"/>
          <w:lang w:val="en-US" w:eastAsia="zh-CN"/>
        </w:rPr>
        <w:t>（14）金昌市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94.00</w:t>
            </w:r>
          </w:p>
        </w:tc>
      </w:tr>
    </w:tbl>
    <w:p>
      <w:pPr>
        <w:keepNext w:val="0"/>
        <w:keepLines w:val="0"/>
        <w:pageBreakBefore w:val="0"/>
        <w:widowControl/>
        <w:numPr>
          <w:ilvl w:val="0"/>
          <w:numId w:val="0"/>
        </w:numPr>
        <w:kinsoku/>
        <w:wordWrap/>
        <w:overflowPunct/>
        <w:topLinePunct w:val="0"/>
        <w:autoSpaceDE/>
        <w:autoSpaceDN/>
        <w:bidi w:val="0"/>
        <w:adjustRightInd w:val="0"/>
        <w:snapToGrid/>
        <w:spacing w:line="480" w:lineRule="auto"/>
        <w:ind w:firstLine="560" w:firstLineChars="200"/>
        <w:textAlignment w:val="auto"/>
        <w:rPr>
          <w:rFonts w:hint="eastAsia" w:ascii="宋体" w:hAnsi="宋体"/>
          <w:b w:val="0"/>
          <w:bCs w:val="0"/>
          <w:color w:val="auto"/>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480" w:lineRule="auto"/>
        <w:ind w:firstLine="560" w:firstLineChars="200"/>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（15）平凉市</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评价指标</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A资金投入</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B资金支出进度</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jc w:val="both"/>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C资金监管</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ind w:firstLine="1400" w:firstLineChars="500"/>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D资金使用成效</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总得分</w:t>
            </w:r>
          </w:p>
        </w:tc>
        <w:tc>
          <w:tcPr>
            <w:tcW w:w="4428" w:type="dxa"/>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宋体" w:hAnsi="宋体"/>
                <w:b w:val="0"/>
                <w:bCs w:val="0"/>
                <w:color w:val="auto"/>
                <w:sz w:val="28"/>
                <w:szCs w:val="28"/>
                <w:vertAlign w:val="baseline"/>
                <w:lang w:val="en-US" w:eastAsia="zh-CN"/>
              </w:rPr>
            </w:pPr>
            <w:r>
              <w:rPr>
                <w:rFonts w:hint="eastAsia" w:ascii="宋体" w:hAnsi="宋体"/>
                <w:b w:val="0"/>
                <w:bCs w:val="0"/>
                <w:color w:val="auto"/>
                <w:sz w:val="28"/>
                <w:szCs w:val="28"/>
                <w:vertAlign w:val="baseline"/>
                <w:lang w:val="en-US" w:eastAsia="zh-CN"/>
              </w:rPr>
              <w:t>92.00</w:t>
            </w:r>
          </w:p>
        </w:tc>
      </w:tr>
    </w:tbl>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outlineLvl w:val="2"/>
        <w:rPr>
          <w:rFonts w:hint="default" w:ascii="宋体" w:hAnsi="宋体"/>
          <w:b/>
          <w:bCs/>
          <w:color w:val="auto"/>
          <w:sz w:val="28"/>
          <w:szCs w:val="28"/>
          <w:lang w:val="en-US" w:eastAsia="zh-CN"/>
        </w:rPr>
      </w:pPr>
      <w:bookmarkStart w:id="107" w:name="_Toc28732"/>
      <w:r>
        <w:rPr>
          <w:rFonts w:hint="eastAsia" w:ascii="宋体" w:hAnsi="宋体"/>
          <w:b/>
          <w:bCs/>
          <w:color w:val="auto"/>
          <w:sz w:val="28"/>
          <w:szCs w:val="28"/>
          <w:lang w:val="en-US" w:eastAsia="zh-CN"/>
        </w:rPr>
        <w:t>2、主要结论</w:t>
      </w:r>
      <w:bookmarkEnd w:id="106"/>
      <w:bookmarkEnd w:id="107"/>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color w:val="auto"/>
          <w:sz w:val="28"/>
          <w:szCs w:val="28"/>
          <w:lang w:val="en-US" w:eastAsia="zh-CN"/>
        </w:rPr>
      </w:pPr>
      <w:r>
        <w:rPr>
          <w:rFonts w:hint="eastAsia" w:ascii="宋体" w:hAnsi="宋体"/>
          <w:color w:val="auto"/>
          <w:sz w:val="28"/>
          <w:szCs w:val="28"/>
          <w:lang w:val="en-US" w:eastAsia="zh-CN"/>
        </w:rPr>
        <w:t>各地区目前的评价与排行都是依据各个地区既有存量进行的绝对评价，重视各个地区投入或产出的绝对产量，它不关注地区发展的条件和因素。2019年度陇原巧手绩效评价是依据产出与投入之比对各个地区进行的相对评价。对十五个市州绩效评价的研究表明，通过以上对地区各项指标分别进行实质性分析、计算后综合评价得分情况如下：</w:t>
      </w:r>
    </w:p>
    <w:p>
      <w:pPr>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default" w:ascii="宋体" w:hAnsi="宋体"/>
          <w:color w:val="auto"/>
          <w:sz w:val="28"/>
          <w:szCs w:val="28"/>
          <w:lang w:val="en-US" w:eastAsia="zh-CN"/>
        </w:rPr>
      </w:pPr>
      <w:r>
        <w:rPr>
          <w:rFonts w:hint="eastAsia" w:ascii="宋体" w:hAnsi="宋体"/>
          <w:color w:val="auto"/>
          <w:sz w:val="28"/>
          <w:szCs w:val="28"/>
          <w:lang w:val="en-US" w:eastAsia="zh-CN"/>
        </w:rPr>
        <w:t>定西市98分、兰州市98分、白银市98分、临夏州97分、陇南市97分、武威市97分、天水市96分、兰州新区96分、酒泉市96分、庆阳市96分、嘉峪关市95分、张掖市95分、甘南州94分、金昌市94分、平凉市92分。</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0"/>
        <w:textAlignment w:val="auto"/>
        <w:outlineLvl w:val="0"/>
        <w:rPr>
          <w:rFonts w:hint="eastAsia" w:ascii="宋体" w:hAnsi="宋体"/>
          <w:b/>
          <w:sz w:val="28"/>
          <w:szCs w:val="28"/>
          <w:lang w:eastAsia="zh-CN"/>
        </w:rPr>
      </w:pPr>
      <w:bookmarkStart w:id="108" w:name="_Toc31272"/>
      <w:r>
        <w:rPr>
          <w:rFonts w:hint="eastAsia" w:ascii="宋体" w:hAnsi="宋体"/>
          <w:b/>
          <w:sz w:val="28"/>
          <w:szCs w:val="28"/>
          <w:lang w:eastAsia="zh-CN"/>
        </w:rPr>
        <w:t>四、主要经验及做法、存在的问题和建议</w:t>
      </w:r>
      <w:bookmarkEnd w:id="108"/>
    </w:p>
    <w:p>
      <w:pPr>
        <w:widowControl/>
        <w:numPr>
          <w:ilvl w:val="0"/>
          <w:numId w:val="0"/>
        </w:numPr>
        <w:spacing w:line="480" w:lineRule="auto"/>
        <w:ind w:leftChars="200"/>
        <w:outlineLvl w:val="1"/>
        <w:rPr>
          <w:rFonts w:hint="eastAsia" w:ascii="宋体" w:hAnsi="宋体"/>
          <w:b/>
          <w:sz w:val="28"/>
          <w:szCs w:val="28"/>
          <w:lang w:eastAsia="zh-CN"/>
        </w:rPr>
      </w:pPr>
      <w:bookmarkStart w:id="109" w:name="_Toc12913"/>
      <w:r>
        <w:rPr>
          <w:rFonts w:hint="eastAsia" w:ascii="宋体" w:hAnsi="宋体"/>
          <w:b/>
          <w:sz w:val="28"/>
          <w:szCs w:val="28"/>
          <w:lang w:eastAsia="zh-CN"/>
        </w:rPr>
        <w:t>（一）主要经验及做法</w:t>
      </w:r>
      <w:bookmarkEnd w:id="109"/>
    </w:p>
    <w:p>
      <w:pPr>
        <w:numPr>
          <w:ilvl w:val="0"/>
          <w:numId w:val="0"/>
        </w:numPr>
        <w:ind w:firstLine="560"/>
        <w:jc w:val="both"/>
        <w:rPr>
          <w:rFonts w:hint="eastAsia"/>
          <w:sz w:val="28"/>
          <w:szCs w:val="28"/>
          <w:lang w:val="en-US" w:eastAsia="zh-CN"/>
        </w:rPr>
      </w:pPr>
      <w:r>
        <w:rPr>
          <w:rFonts w:hint="eastAsia"/>
          <w:sz w:val="28"/>
          <w:szCs w:val="28"/>
          <w:lang w:val="en-US" w:eastAsia="zh-CN"/>
        </w:rPr>
        <w:t>创业培训坚持“政府推动、学校实施、整乡镇推进、加强监督”的原则组织实施。</w:t>
      </w:r>
    </w:p>
    <w:p>
      <w:pPr>
        <w:numPr>
          <w:ilvl w:val="0"/>
          <w:numId w:val="12"/>
        </w:numPr>
        <w:ind w:firstLine="560"/>
        <w:jc w:val="both"/>
        <w:rPr>
          <w:rFonts w:hint="eastAsia"/>
          <w:sz w:val="28"/>
          <w:szCs w:val="28"/>
          <w:lang w:val="en-US" w:eastAsia="zh-CN"/>
        </w:rPr>
      </w:pPr>
      <w:r>
        <w:rPr>
          <w:rFonts w:hint="eastAsia"/>
          <w:sz w:val="28"/>
          <w:szCs w:val="28"/>
          <w:lang w:val="en-US" w:eastAsia="zh-CN"/>
        </w:rPr>
        <w:t>分解培训任务。根据县妇联“陇原巧手”培训总体任务要求，将培训任务分解到乡、镇，确定每乡，镇、培训人数，确保“村村有培训”，培训任务适当向特色产业村和经济薄弱村倾斜。</w:t>
      </w:r>
    </w:p>
    <w:p>
      <w:pPr>
        <w:numPr>
          <w:ilvl w:val="0"/>
          <w:numId w:val="12"/>
        </w:numPr>
        <w:ind w:firstLine="560"/>
        <w:jc w:val="both"/>
        <w:rPr>
          <w:rFonts w:hint="eastAsia"/>
          <w:sz w:val="28"/>
          <w:szCs w:val="28"/>
          <w:lang w:val="en-US" w:eastAsia="zh-CN"/>
        </w:rPr>
      </w:pPr>
      <w:r>
        <w:rPr>
          <w:rFonts w:hint="eastAsia"/>
          <w:sz w:val="28"/>
          <w:szCs w:val="28"/>
          <w:lang w:val="en-US" w:eastAsia="zh-CN"/>
        </w:rPr>
        <w:t>落实培训单位。县妇联根据资质条件确将技能培训实施单位。县妇联与职业技能培训学校签订培训合同，明确双方职责。</w:t>
      </w:r>
    </w:p>
    <w:p>
      <w:pPr>
        <w:numPr>
          <w:ilvl w:val="0"/>
          <w:numId w:val="12"/>
        </w:numPr>
        <w:ind w:firstLine="560"/>
        <w:jc w:val="both"/>
        <w:rPr>
          <w:rFonts w:hint="eastAsia"/>
          <w:sz w:val="28"/>
          <w:szCs w:val="28"/>
          <w:lang w:val="en-US" w:eastAsia="zh-CN"/>
        </w:rPr>
      </w:pPr>
      <w:r>
        <w:rPr>
          <w:rFonts w:hint="eastAsia"/>
          <w:sz w:val="28"/>
          <w:szCs w:val="28"/>
          <w:lang w:val="en-US" w:eastAsia="zh-CN"/>
        </w:rPr>
        <w:t>开出培训新菜单、确定培训内容。根据外出劳务和居家就业、居家创业的发展需要，立足妇女就业的实际情况，加强新技术、新模式的更新，坚持针对性和实用性原则，科技确定培训内容。重点围绕省妇联“陇原巧手”技能培训要求，制定培训菜单，供各乡、镇选择最终由妇女确定培训的内容及专业。</w:t>
      </w:r>
    </w:p>
    <w:p>
      <w:pPr>
        <w:numPr>
          <w:ilvl w:val="0"/>
          <w:numId w:val="12"/>
        </w:numPr>
        <w:ind w:left="0" w:leftChars="0" w:firstLine="560" w:firstLineChars="0"/>
        <w:jc w:val="both"/>
        <w:rPr>
          <w:rFonts w:hint="eastAsia"/>
          <w:sz w:val="28"/>
          <w:szCs w:val="28"/>
          <w:lang w:val="en-US" w:eastAsia="zh-CN"/>
        </w:rPr>
      </w:pPr>
      <w:r>
        <w:rPr>
          <w:rFonts w:hint="eastAsia"/>
          <w:sz w:val="28"/>
          <w:szCs w:val="28"/>
          <w:lang w:val="en-US" w:eastAsia="zh-CN"/>
        </w:rPr>
        <w:t>组织培训教师进乡、镇开展培训。根据各乡、镇开展面对面、手把手的技术培训。根据每个乡。镇产业发展情况，负责该乡、镇的技术培训和跟踪指导服务。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b/>
          <w:color w:val="FF0000"/>
          <w:sz w:val="28"/>
          <w:szCs w:val="28"/>
          <w:lang w:eastAsia="zh-CN"/>
        </w:rPr>
      </w:pPr>
      <w:r>
        <w:rPr>
          <w:rFonts w:hint="eastAsia" w:ascii="宋体" w:hAnsi="宋体" w:eastAsia="宋体" w:cs="宋体"/>
          <w:color w:val="auto"/>
          <w:sz w:val="28"/>
          <w:szCs w:val="28"/>
          <w:lang w:val="en-US" w:eastAsia="zh-CN"/>
        </w:rPr>
        <w:t>5、</w:t>
      </w:r>
      <w:r>
        <w:rPr>
          <w:rFonts w:hint="eastAsia"/>
          <w:color w:val="auto"/>
          <w:sz w:val="28"/>
          <w:szCs w:val="28"/>
          <w:lang w:val="en-US" w:eastAsia="zh-CN"/>
        </w:rPr>
        <w:t>开展订单培训。组织有巧手产品订单的企业选派技师，深入县、乡、村开展订单培训。贫困妇女经过巧手技能培训后生产的合格手工产品，由企业负责全部回收，有效发展居家经济。</w:t>
      </w:r>
    </w:p>
    <w:p>
      <w:pPr>
        <w:widowControl/>
        <w:numPr>
          <w:ilvl w:val="0"/>
          <w:numId w:val="7"/>
        </w:numPr>
        <w:spacing w:line="480" w:lineRule="auto"/>
        <w:ind w:left="0" w:leftChars="0" w:firstLine="562" w:firstLineChars="200"/>
        <w:outlineLvl w:val="1"/>
        <w:rPr>
          <w:rFonts w:hint="eastAsia" w:ascii="宋体" w:hAnsi="宋体"/>
          <w:b/>
          <w:sz w:val="28"/>
          <w:szCs w:val="28"/>
          <w:lang w:eastAsia="zh-CN"/>
        </w:rPr>
      </w:pPr>
      <w:bookmarkStart w:id="110" w:name="_Toc10205"/>
      <w:r>
        <w:rPr>
          <w:rFonts w:hint="eastAsia" w:ascii="宋体" w:hAnsi="宋体"/>
          <w:b/>
          <w:sz w:val="28"/>
          <w:szCs w:val="28"/>
          <w:lang w:eastAsia="zh-CN"/>
        </w:rPr>
        <w:t>存在的问题</w:t>
      </w:r>
      <w:bookmarkEnd w:id="110"/>
    </w:p>
    <w:p>
      <w:pPr>
        <w:keepNext w:val="0"/>
        <w:keepLines w:val="0"/>
        <w:pageBreakBefore w:val="0"/>
        <w:widowControl w:val="0"/>
        <w:numPr>
          <w:ilvl w:val="0"/>
          <w:numId w:val="13"/>
        </w:numPr>
        <w:kinsoku/>
        <w:wordWrap/>
        <w:overflowPunct/>
        <w:topLinePunct w:val="0"/>
        <w:autoSpaceDE/>
        <w:autoSpaceDN/>
        <w:bidi w:val="0"/>
        <w:adjustRightInd/>
        <w:snapToGrid/>
        <w:ind w:firstLine="560" w:firstLineChars="200"/>
        <w:jc w:val="both"/>
        <w:textAlignment w:val="auto"/>
        <w:rPr>
          <w:rFonts w:hint="eastAsia" w:eastAsia="宋体"/>
          <w:sz w:val="28"/>
          <w:szCs w:val="28"/>
          <w:lang w:val="en-US" w:eastAsia="zh-CN"/>
        </w:rPr>
      </w:pPr>
      <w:r>
        <w:rPr>
          <w:rFonts w:hint="eastAsia" w:eastAsia="宋体"/>
          <w:sz w:val="28"/>
          <w:szCs w:val="28"/>
          <w:lang w:val="en-US" w:eastAsia="zh-CN"/>
        </w:rPr>
        <w:t>培训资金短缺。专项资金之外的资金投入极小，由于</w:t>
      </w:r>
      <w:r>
        <w:rPr>
          <w:rFonts w:hint="eastAsia"/>
          <w:color w:val="auto"/>
          <w:sz w:val="28"/>
          <w:szCs w:val="28"/>
          <w:lang w:val="en-US" w:eastAsia="zh-CN"/>
        </w:rPr>
        <w:t>市、</w:t>
      </w:r>
      <w:r>
        <w:rPr>
          <w:rFonts w:hint="eastAsia" w:eastAsia="宋体"/>
          <w:sz w:val="28"/>
          <w:szCs w:val="28"/>
          <w:lang w:val="en-US" w:eastAsia="zh-CN"/>
        </w:rPr>
        <w:t>县财政困难，其它可投入巧手培训项目的资金来源渠道少，仅靠省妇联财政专项资金，难以满足妇女的培训需求，培训范围小，内容相对单一，对于进一步激活手工业市场有制约</w:t>
      </w:r>
      <w:r>
        <w:rPr>
          <w:rFonts w:hint="eastAsia"/>
          <w:sz w:val="28"/>
          <w:szCs w:val="28"/>
          <w:lang w:val="en-US" w:eastAsia="zh-CN"/>
        </w:rPr>
        <w:t>。由于原材料价格上涨，授课费、学员补助等支出成本高，导致培训经费增高</w:t>
      </w:r>
      <w:r>
        <w:rPr>
          <w:rFonts w:hint="eastAsia" w:eastAsia="宋体"/>
          <w:sz w:val="28"/>
          <w:szCs w:val="28"/>
          <w:lang w:val="en-US" w:eastAsia="zh-CN"/>
        </w:rPr>
        <w:t>。</w:t>
      </w:r>
    </w:p>
    <w:p>
      <w:pPr>
        <w:keepNext w:val="0"/>
        <w:keepLines w:val="0"/>
        <w:pageBreakBefore w:val="0"/>
        <w:widowControl w:val="0"/>
        <w:numPr>
          <w:ilvl w:val="0"/>
          <w:numId w:val="13"/>
        </w:numPr>
        <w:kinsoku/>
        <w:wordWrap/>
        <w:overflowPunct/>
        <w:topLinePunct w:val="0"/>
        <w:autoSpaceDE/>
        <w:autoSpaceDN/>
        <w:bidi w:val="0"/>
        <w:adjustRightInd/>
        <w:snapToGrid/>
        <w:ind w:firstLine="560" w:firstLineChars="200"/>
        <w:jc w:val="both"/>
        <w:textAlignment w:val="auto"/>
        <w:rPr>
          <w:rFonts w:hint="eastAsia" w:eastAsia="宋体"/>
          <w:sz w:val="28"/>
          <w:szCs w:val="28"/>
          <w:lang w:val="en-US" w:eastAsia="zh-CN"/>
        </w:rPr>
      </w:pPr>
      <w:r>
        <w:rPr>
          <w:rFonts w:hint="eastAsia" w:eastAsia="宋体"/>
          <w:sz w:val="28"/>
          <w:szCs w:val="28"/>
          <w:lang w:val="en-US" w:eastAsia="zh-CN"/>
        </w:rPr>
        <w:t>缺乏</w:t>
      </w:r>
      <w:r>
        <w:rPr>
          <w:rFonts w:hint="eastAsia"/>
          <w:sz w:val="28"/>
          <w:szCs w:val="28"/>
          <w:lang w:val="en-US" w:eastAsia="zh-CN"/>
        </w:rPr>
        <w:t>产品</w:t>
      </w:r>
      <w:r>
        <w:rPr>
          <w:rFonts w:hint="eastAsia" w:eastAsia="宋体"/>
          <w:sz w:val="28"/>
          <w:szCs w:val="28"/>
          <w:lang w:val="en-US" w:eastAsia="zh-CN"/>
        </w:rPr>
        <w:t>订单。各级妇联虽然通过多种途径争取到了一定数量的订单，但由于数量有限且不稳定，致使参训学员有了产品销售不出去，无法带动更多的贫困妇女脱贫致富。</w:t>
      </w:r>
    </w:p>
    <w:p>
      <w:pPr>
        <w:keepNext w:val="0"/>
        <w:keepLines w:val="0"/>
        <w:pageBreakBefore w:val="0"/>
        <w:widowControl w:val="0"/>
        <w:numPr>
          <w:ilvl w:val="0"/>
          <w:numId w:val="13"/>
        </w:numPr>
        <w:kinsoku/>
        <w:wordWrap/>
        <w:overflowPunct/>
        <w:topLinePunct w:val="0"/>
        <w:autoSpaceDE/>
        <w:autoSpaceDN/>
        <w:bidi w:val="0"/>
        <w:adjustRightInd/>
        <w:snapToGrid/>
        <w:ind w:firstLine="560" w:firstLineChars="200"/>
        <w:jc w:val="both"/>
        <w:textAlignment w:val="auto"/>
        <w:rPr>
          <w:rFonts w:hint="eastAsia" w:eastAsia="宋体"/>
          <w:sz w:val="28"/>
          <w:szCs w:val="28"/>
          <w:lang w:val="en-US" w:eastAsia="zh-CN"/>
        </w:rPr>
      </w:pPr>
      <w:r>
        <w:rPr>
          <w:rFonts w:hint="eastAsia" w:eastAsia="宋体"/>
          <w:sz w:val="28"/>
          <w:szCs w:val="28"/>
          <w:lang w:val="en-US" w:eastAsia="zh-CN"/>
        </w:rPr>
        <w:t>妇女内生动力不足。现在的建档立卡户大多处于深度贫困地区，是贫中之贫，困中之困，文化程度较低，认识不到位，内生动力不足，参与培训的积极性不高，从始至终都是在各级妇联组织督促下完成，影响培训的效果。</w:t>
      </w:r>
    </w:p>
    <w:p>
      <w:pPr>
        <w:keepNext w:val="0"/>
        <w:keepLines w:val="0"/>
        <w:pageBreakBefore w:val="0"/>
        <w:widowControl w:val="0"/>
        <w:numPr>
          <w:ilvl w:val="0"/>
          <w:numId w:val="13"/>
        </w:numPr>
        <w:kinsoku/>
        <w:wordWrap/>
        <w:overflowPunct/>
        <w:topLinePunct w:val="0"/>
        <w:autoSpaceDE/>
        <w:autoSpaceDN/>
        <w:bidi w:val="0"/>
        <w:adjustRightInd/>
        <w:snapToGrid/>
        <w:ind w:firstLine="560" w:firstLineChars="200"/>
        <w:jc w:val="both"/>
        <w:textAlignment w:val="auto"/>
        <w:rPr>
          <w:rFonts w:hint="default" w:eastAsia="宋体"/>
          <w:sz w:val="28"/>
          <w:szCs w:val="28"/>
          <w:lang w:val="en-US" w:eastAsia="zh-CN"/>
        </w:rPr>
      </w:pPr>
      <w:r>
        <w:rPr>
          <w:rFonts w:hint="eastAsia" w:eastAsia="宋体"/>
          <w:sz w:val="28"/>
          <w:szCs w:val="28"/>
          <w:lang w:val="en-US" w:eastAsia="zh-CN"/>
        </w:rPr>
        <w:t>手工产品商品化较难。培训参加培训农民年龄较大且目前留守从事农业生产的大部分都是年纪较大的家庭妇女，文化底子薄，对知识接受能力较差，培训示范效果不理想，加上手工编织企业受今年经济影响销售难问题突出，手工产品商品化较难。</w:t>
      </w:r>
    </w:p>
    <w:p>
      <w:pPr>
        <w:widowControl/>
        <w:numPr>
          <w:ilvl w:val="0"/>
          <w:numId w:val="0"/>
        </w:numPr>
        <w:spacing w:line="480" w:lineRule="auto"/>
        <w:ind w:leftChars="200"/>
        <w:outlineLvl w:val="1"/>
        <w:rPr>
          <w:rFonts w:hint="eastAsia" w:ascii="宋体" w:hAnsi="宋体"/>
          <w:b/>
          <w:sz w:val="28"/>
          <w:szCs w:val="28"/>
          <w:lang w:eastAsia="zh-CN"/>
        </w:rPr>
      </w:pPr>
      <w:bookmarkStart w:id="111" w:name="_Toc19313"/>
      <w:r>
        <w:rPr>
          <w:rFonts w:hint="eastAsia" w:ascii="宋体" w:hAnsi="宋体"/>
          <w:b/>
          <w:sz w:val="28"/>
          <w:szCs w:val="28"/>
          <w:lang w:eastAsia="zh-CN"/>
        </w:rPr>
        <w:t>（三）建议</w:t>
      </w:r>
      <w:bookmarkEnd w:id="111"/>
    </w:p>
    <w:p>
      <w:pPr>
        <w:spacing w:line="560" w:lineRule="exact"/>
        <w:ind w:firstLine="560" w:firstLineChars="2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（1）加大培训经费的投入。省市妇联和同级政府继续加大对妇女手工业各方面发展的投入力度，争取将培训经费提高，确保培训的效果和质量。</w:t>
      </w:r>
    </w:p>
    <w:p>
      <w:pPr>
        <w:spacing w:line="560" w:lineRule="exact"/>
        <w:ind w:firstLine="560" w:firstLineChars="2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（2）引进订单式培训。建议妇联帮助联系订单，基层妇联组织妇女开展订单式培训，激发手工编织者的兴趣，让他们增收增资，脱贫致富。</w:t>
      </w:r>
    </w:p>
    <w:p>
      <w:pPr>
        <w:spacing w:line="580" w:lineRule="exact"/>
        <w:ind w:firstLine="560" w:firstLineChars="2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（3）进一步加强与广大妇女群众之间的沟通联系</w:t>
      </w:r>
      <w:r>
        <w:rPr>
          <w:rFonts w:hint="eastAsia" w:eastAsia="宋体"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引导妇女转变观念。大力倡导“四自”精神，引导贫困妇女转变思想观念，打破陈旧落后的思想，树立自信心，为她们提供更多政策、资金、信息、岗位等多种服务，提高贫困妇女的自我发展能力，切实解决她们实际困难。</w:t>
      </w:r>
    </w:p>
    <w:p>
      <w:pPr>
        <w:spacing w:line="580" w:lineRule="exact"/>
        <w:ind w:firstLine="560" w:firstLineChars="2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（4）进一步加大宣传力度，营造良好氛围。充分运用广播、电视、网络、微信、板报、专栏</w:t>
      </w:r>
      <w:r>
        <w:rPr>
          <w:rFonts w:hint="eastAsia" w:cs="Times New Roman"/>
          <w:kern w:val="2"/>
          <w:sz w:val="28"/>
          <w:szCs w:val="28"/>
          <w:lang w:val="en-US" w:eastAsia="zh-CN" w:bidi="ar-SA"/>
        </w:rPr>
        <w:t>、直播</w:t>
      </w:r>
      <w:r>
        <w:rPr>
          <w:rFonts w:hint="eastAsia" w:ascii="Times New Roman" w:hAnsi="Times New Roman" w:eastAsia="宋体" w:cs="Times New Roman"/>
          <w:kern w:val="2"/>
          <w:sz w:val="28"/>
          <w:szCs w:val="28"/>
          <w:lang w:val="en-US" w:eastAsia="zh-CN" w:bidi="ar-SA"/>
        </w:rPr>
        <w:t>等媒体，线上线下相结合，继续加大宣传力度，积极动员广大妇女主动参加各种实用技能培训，营造良好的舆论和社会氛围。</w:t>
      </w:r>
    </w:p>
    <w:p>
      <w:pPr>
        <w:widowControl/>
        <w:numPr>
          <w:ilvl w:val="0"/>
          <w:numId w:val="14"/>
        </w:numPr>
        <w:spacing w:line="480" w:lineRule="auto"/>
        <w:outlineLvl w:val="0"/>
        <w:rPr>
          <w:rFonts w:hint="eastAsia" w:ascii="宋体" w:hAnsi="宋体"/>
          <w:b/>
          <w:bCs/>
          <w:sz w:val="28"/>
          <w:szCs w:val="28"/>
          <w:lang w:eastAsia="zh-CN"/>
        </w:rPr>
      </w:pPr>
      <w:bookmarkStart w:id="112" w:name="_Toc31005"/>
      <w:r>
        <w:rPr>
          <w:rFonts w:hint="eastAsia" w:ascii="宋体" w:hAnsi="宋体"/>
          <w:b/>
          <w:bCs/>
          <w:sz w:val="28"/>
          <w:szCs w:val="28"/>
          <w:lang w:eastAsia="zh-CN"/>
        </w:rPr>
        <w:t>其他需说明的问题</w:t>
      </w:r>
      <w:bookmarkEnd w:id="112"/>
    </w:p>
    <w:p>
      <w:pPr>
        <w:spacing w:line="580" w:lineRule="exact"/>
        <w:ind w:firstLine="560" w:firstLineChars="200"/>
        <w:rPr>
          <w:rFonts w:hint="eastAsia" w:ascii="Times New Roman" w:hAnsi="Times New Roman" w:eastAsia="宋体" w:cs="Times New Roman"/>
          <w:kern w:val="2"/>
          <w:sz w:val="28"/>
          <w:szCs w:val="28"/>
          <w:lang w:val="en-US" w:eastAsia="zh-CN" w:bidi="ar-SA"/>
        </w:rPr>
      </w:pPr>
      <w:r>
        <w:rPr>
          <w:rFonts w:hint="eastAsia" w:eastAsia="宋体" w:cs="Times New Roman"/>
          <w:kern w:val="2"/>
          <w:sz w:val="28"/>
          <w:szCs w:val="28"/>
          <w:lang w:val="en-US" w:eastAsia="zh-CN" w:bidi="ar-SA"/>
        </w:rPr>
        <w:t>1、</w:t>
      </w:r>
      <w:r>
        <w:rPr>
          <w:rFonts w:hint="eastAsia" w:ascii="Times New Roman" w:hAnsi="Times New Roman" w:eastAsia="宋体" w:cs="Times New Roman"/>
          <w:kern w:val="2"/>
          <w:sz w:val="28"/>
          <w:szCs w:val="28"/>
          <w:lang w:val="en-US" w:eastAsia="zh-CN" w:bidi="ar-SA"/>
        </w:rPr>
        <w:t>本项目</w:t>
      </w:r>
      <w:r>
        <w:rPr>
          <w:rFonts w:hint="eastAsia" w:cs="Times New Roman"/>
          <w:kern w:val="2"/>
          <w:sz w:val="28"/>
          <w:szCs w:val="28"/>
          <w:lang w:val="en-US" w:eastAsia="zh-CN" w:bidi="ar-SA"/>
        </w:rPr>
        <w:t>2019</w:t>
      </w:r>
      <w:r>
        <w:rPr>
          <w:rFonts w:hint="eastAsia" w:ascii="Times New Roman" w:hAnsi="Times New Roman" w:eastAsia="宋体" w:cs="Times New Roman"/>
          <w:kern w:val="2"/>
          <w:sz w:val="28"/>
          <w:szCs w:val="28"/>
          <w:lang w:val="en-US" w:eastAsia="zh-CN" w:bidi="ar-SA"/>
        </w:rPr>
        <w:t>年</w:t>
      </w:r>
      <w:r>
        <w:rPr>
          <w:rFonts w:hint="eastAsia" w:cs="Times New Roman"/>
          <w:kern w:val="2"/>
          <w:sz w:val="28"/>
          <w:szCs w:val="28"/>
          <w:lang w:val="en-US" w:eastAsia="zh-CN" w:bidi="ar-SA"/>
        </w:rPr>
        <w:t>度</w:t>
      </w:r>
      <w:r>
        <w:rPr>
          <w:rFonts w:hint="eastAsia" w:eastAsia="宋体" w:cs="Times New Roman"/>
          <w:kern w:val="2"/>
          <w:sz w:val="28"/>
          <w:szCs w:val="28"/>
          <w:lang w:val="en-US" w:eastAsia="zh-CN" w:bidi="ar-SA"/>
        </w:rPr>
        <w:t>陇原巧手</w:t>
      </w:r>
      <w:r>
        <w:rPr>
          <w:rFonts w:hint="eastAsia" w:ascii="Times New Roman" w:hAnsi="Times New Roman" w:eastAsia="宋体" w:cs="Times New Roman"/>
          <w:kern w:val="2"/>
          <w:sz w:val="28"/>
          <w:szCs w:val="28"/>
          <w:lang w:val="en-US" w:eastAsia="zh-CN" w:bidi="ar-SA"/>
        </w:rPr>
        <w:t>绩效评价是在独立、客观、公正的原则下做出的，本单位参加评价工作的全体人员与被评价各方之间无任何特殊利害关系，评价人员在评价过程中恪守职业道德和规范，并进行了充分的努力，及时完整的报送绩效评价报告，截止绩效评价报告日</w:t>
      </w:r>
      <w:r>
        <w:rPr>
          <w:rFonts w:hint="eastAsia" w:ascii="Times New Roman" w:hAnsi="Times New Roman" w:eastAsia="宋体" w:cs="Times New Roman"/>
          <w:kern w:val="2"/>
          <w:sz w:val="28"/>
          <w:szCs w:val="28"/>
          <w:highlight w:val="none"/>
          <w:lang w:val="en-US" w:eastAsia="zh-CN" w:bidi="ar-SA"/>
        </w:rPr>
        <w:t>201</w:t>
      </w:r>
      <w:r>
        <w:rPr>
          <w:rFonts w:hint="eastAsia" w:eastAsia="宋体" w:cs="Times New Roman"/>
          <w:kern w:val="2"/>
          <w:sz w:val="28"/>
          <w:szCs w:val="28"/>
          <w:highlight w:val="none"/>
          <w:lang w:val="en-US" w:eastAsia="zh-CN" w:bidi="ar-SA"/>
        </w:rPr>
        <w:t>9</w:t>
      </w:r>
      <w:r>
        <w:rPr>
          <w:rFonts w:hint="eastAsia" w:ascii="Times New Roman" w:hAnsi="Times New Roman" w:eastAsia="宋体" w:cs="Times New Roman"/>
          <w:kern w:val="2"/>
          <w:sz w:val="28"/>
          <w:szCs w:val="28"/>
          <w:highlight w:val="none"/>
          <w:lang w:val="en-US" w:eastAsia="zh-CN" w:bidi="ar-SA"/>
        </w:rPr>
        <w:t>年</w:t>
      </w:r>
      <w:r>
        <w:rPr>
          <w:rFonts w:hint="eastAsia" w:eastAsia="宋体" w:cs="Times New Roman"/>
          <w:kern w:val="2"/>
          <w:sz w:val="28"/>
          <w:szCs w:val="28"/>
          <w:highlight w:val="none"/>
          <w:lang w:val="en-US" w:eastAsia="zh-CN" w:bidi="ar-SA"/>
        </w:rPr>
        <w:t>0</w:t>
      </w:r>
      <w:r>
        <w:rPr>
          <w:rFonts w:hint="eastAsia" w:cs="Times New Roman"/>
          <w:kern w:val="2"/>
          <w:sz w:val="28"/>
          <w:szCs w:val="28"/>
          <w:highlight w:val="none"/>
          <w:lang w:val="en-US" w:eastAsia="zh-CN" w:bidi="ar-SA"/>
        </w:rPr>
        <w:t>6</w:t>
      </w:r>
      <w:r>
        <w:rPr>
          <w:rFonts w:hint="eastAsia" w:ascii="Times New Roman" w:hAnsi="Times New Roman" w:eastAsia="宋体" w:cs="Times New Roman"/>
          <w:kern w:val="2"/>
          <w:sz w:val="28"/>
          <w:szCs w:val="28"/>
          <w:highlight w:val="none"/>
          <w:lang w:val="en-US" w:eastAsia="zh-CN" w:bidi="ar-SA"/>
        </w:rPr>
        <w:t>月</w:t>
      </w:r>
      <w:r>
        <w:rPr>
          <w:rFonts w:hint="eastAsia" w:cs="Times New Roman"/>
          <w:kern w:val="2"/>
          <w:sz w:val="28"/>
          <w:szCs w:val="28"/>
          <w:highlight w:val="none"/>
          <w:lang w:val="en-US" w:eastAsia="zh-CN" w:bidi="ar-SA"/>
        </w:rPr>
        <w:t>15</w:t>
      </w:r>
      <w:r>
        <w:rPr>
          <w:rFonts w:hint="eastAsia" w:ascii="Times New Roman" w:hAnsi="Times New Roman" w:eastAsia="宋体" w:cs="Times New Roman"/>
          <w:kern w:val="2"/>
          <w:sz w:val="28"/>
          <w:szCs w:val="28"/>
          <w:highlight w:val="none"/>
          <w:lang w:val="en-US" w:eastAsia="zh-CN" w:bidi="ar-SA"/>
        </w:rPr>
        <w:t>日</w:t>
      </w:r>
      <w:r>
        <w:rPr>
          <w:rFonts w:hint="eastAsia" w:ascii="Times New Roman" w:hAnsi="Times New Roman" w:eastAsia="宋体" w:cs="Times New Roman"/>
          <w:kern w:val="2"/>
          <w:sz w:val="28"/>
          <w:szCs w:val="28"/>
          <w:lang w:val="en-US" w:eastAsia="zh-CN" w:bidi="ar-SA"/>
        </w:rPr>
        <w:t>，评价结果与委托方无异议；</w:t>
      </w:r>
    </w:p>
    <w:p>
      <w:pPr>
        <w:spacing w:line="580" w:lineRule="exact"/>
        <w:ind w:firstLine="560" w:firstLineChars="200"/>
        <w:rPr>
          <w:rFonts w:hint="eastAsia" w:ascii="Times New Roman" w:hAnsi="Times New Roman" w:eastAsia="宋体" w:cs="Times New Roman"/>
          <w:kern w:val="2"/>
          <w:sz w:val="28"/>
          <w:szCs w:val="28"/>
          <w:lang w:val="en-US" w:eastAsia="zh-CN" w:bidi="ar-SA"/>
        </w:rPr>
      </w:pPr>
      <w:r>
        <w:rPr>
          <w:rFonts w:hint="eastAsia" w:eastAsia="宋体" w:cs="Times New Roman"/>
          <w:kern w:val="2"/>
          <w:sz w:val="28"/>
          <w:szCs w:val="28"/>
          <w:lang w:val="en-US" w:eastAsia="zh-CN" w:bidi="ar-SA"/>
        </w:rPr>
        <w:t>2、</w:t>
      </w:r>
      <w:r>
        <w:rPr>
          <w:rFonts w:hint="eastAsia" w:ascii="Times New Roman" w:hAnsi="Times New Roman" w:eastAsia="宋体" w:cs="Times New Roman"/>
          <w:kern w:val="2"/>
          <w:sz w:val="28"/>
          <w:szCs w:val="28"/>
          <w:lang w:val="en-US" w:eastAsia="zh-CN" w:bidi="ar-SA"/>
        </w:rPr>
        <w:t>委托方对所提供的委托评价资料的真实性、合法性和完整性承担责任</w:t>
      </w:r>
      <w:r>
        <w:rPr>
          <w:rFonts w:hint="eastAsia"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注册会计师的责任是对被评价对象进行评价并发表专业意见。本绩效评价报告是在所提供的真实、合法的资料基础上出具的，对因存在舞弊或报告使用不当造成的一切后果，本单位和注册会计师不承担责任；</w:t>
      </w:r>
    </w:p>
    <w:p>
      <w:pPr>
        <w:spacing w:line="580" w:lineRule="exact"/>
        <w:ind w:firstLine="560" w:firstLineChars="200"/>
        <w:rPr>
          <w:rFonts w:hint="eastAsia" w:ascii="Times New Roman" w:hAnsi="Times New Roman" w:eastAsia="宋体" w:cs="Times New Roman"/>
          <w:kern w:val="2"/>
          <w:sz w:val="28"/>
          <w:szCs w:val="28"/>
          <w:lang w:val="en-US" w:eastAsia="zh-CN" w:bidi="ar-SA"/>
        </w:rPr>
      </w:pPr>
      <w:r>
        <w:rPr>
          <w:rFonts w:hint="eastAsia" w:eastAsia="宋体" w:cs="Times New Roman"/>
          <w:kern w:val="2"/>
          <w:sz w:val="28"/>
          <w:szCs w:val="28"/>
          <w:lang w:val="en-US" w:eastAsia="zh-CN" w:bidi="ar-SA"/>
        </w:rPr>
        <w:t>3、</w:t>
      </w:r>
      <w:r>
        <w:rPr>
          <w:rFonts w:hint="eastAsia" w:ascii="Times New Roman" w:hAnsi="Times New Roman" w:eastAsia="宋体" w:cs="Times New Roman"/>
          <w:kern w:val="2"/>
          <w:sz w:val="28"/>
          <w:szCs w:val="28"/>
          <w:lang w:val="en-US" w:eastAsia="zh-CN" w:bidi="ar-SA"/>
        </w:rPr>
        <w:t>本绩效评价报告仅供</w:t>
      </w:r>
      <w:r>
        <w:rPr>
          <w:rFonts w:hint="eastAsia" w:cs="Times New Roman"/>
          <w:kern w:val="2"/>
          <w:sz w:val="28"/>
          <w:szCs w:val="28"/>
          <w:lang w:val="en-US" w:eastAsia="zh-CN" w:bidi="ar-SA"/>
        </w:rPr>
        <w:t>委托方及主管部门</w:t>
      </w:r>
      <w:r>
        <w:rPr>
          <w:rFonts w:hint="eastAsia" w:ascii="Times New Roman" w:hAnsi="Times New Roman" w:eastAsia="宋体" w:cs="Times New Roman"/>
          <w:kern w:val="2"/>
          <w:sz w:val="28"/>
          <w:szCs w:val="28"/>
          <w:lang w:val="en-US" w:eastAsia="zh-CN" w:bidi="ar-SA"/>
        </w:rPr>
        <w:t>使用，任意复印无效。</w:t>
      </w:r>
    </w:p>
    <w:p>
      <w:pPr>
        <w:outlineLvl w:val="0"/>
        <w:rPr>
          <w:rFonts w:hint="eastAsia" w:ascii="宋体" w:hAnsi="宋体" w:eastAsia="宋体"/>
          <w:b/>
          <w:bCs/>
          <w:sz w:val="28"/>
          <w:szCs w:val="28"/>
          <w:lang w:eastAsia="zh-CN"/>
        </w:rPr>
      </w:pPr>
      <w:bookmarkStart w:id="113" w:name="_Toc737_WPSOffice_Level1"/>
      <w:bookmarkStart w:id="114" w:name="_Toc26247_WPSOffice_Level1"/>
      <w:bookmarkStart w:id="115" w:name="_Toc5030_WPSOffice_Level1"/>
      <w:bookmarkStart w:id="116" w:name="_Toc31915_WPSOffice_Level1"/>
      <w:bookmarkStart w:id="117" w:name="_Toc16578_WPSOffice_Level1"/>
      <w:bookmarkStart w:id="118" w:name="_Toc31505"/>
      <w:r>
        <w:rPr>
          <w:rFonts w:hint="eastAsia" w:ascii="宋体" w:hAnsi="宋体"/>
          <w:b/>
          <w:bCs/>
          <w:sz w:val="28"/>
          <w:szCs w:val="28"/>
        </w:rPr>
        <w:t>附件</w:t>
      </w:r>
      <w:bookmarkEnd w:id="113"/>
      <w:bookmarkEnd w:id="114"/>
      <w:bookmarkEnd w:id="115"/>
      <w:bookmarkEnd w:id="116"/>
      <w:bookmarkEnd w:id="117"/>
      <w:r>
        <w:rPr>
          <w:rFonts w:hint="eastAsia" w:ascii="宋体" w:hAnsi="宋体"/>
          <w:b/>
          <w:bCs/>
          <w:sz w:val="28"/>
          <w:szCs w:val="28"/>
          <w:lang w:eastAsia="zh-CN"/>
        </w:rPr>
        <w:t>：</w:t>
      </w:r>
      <w:bookmarkEnd w:id="118"/>
    </w:p>
    <w:p>
      <w:pPr>
        <w:widowControl/>
        <w:spacing w:line="480" w:lineRule="auto"/>
        <w:ind w:firstLine="562"/>
        <w:outlineLvl w:val="0"/>
        <w:rPr>
          <w:rFonts w:hint="eastAsia" w:ascii="宋体" w:hAnsi="宋体" w:eastAsia="宋体" w:cs="宋体"/>
          <w:sz w:val="28"/>
          <w:szCs w:val="28"/>
          <w:lang w:eastAsia="zh-CN"/>
        </w:rPr>
      </w:pPr>
      <w:bookmarkStart w:id="119" w:name="_Toc7260_WPSOffice_Level1"/>
      <w:bookmarkStart w:id="120" w:name="_Toc20503_WPSOffice_Level1"/>
      <w:bookmarkStart w:id="121" w:name="_Toc7561_WPSOffice_Level1"/>
      <w:bookmarkStart w:id="122" w:name="_Toc14852_WPSOffice_Level1"/>
      <w:bookmarkStart w:id="123" w:name="_Toc6072"/>
      <w:r>
        <w:rPr>
          <w:rFonts w:hint="eastAsia" w:ascii="宋体" w:hAnsi="宋体"/>
          <w:sz w:val="28"/>
          <w:szCs w:val="28"/>
        </w:rPr>
        <w:t>附件  1.</w:t>
      </w:r>
      <w:r>
        <w:rPr>
          <w:rFonts w:hint="eastAsia" w:ascii="宋体" w:hAnsi="宋体"/>
          <w:sz w:val="28"/>
          <w:szCs w:val="28"/>
          <w:lang w:val="en-US" w:eastAsia="zh-CN"/>
        </w:rPr>
        <w:t xml:space="preserve"> </w:t>
      </w:r>
      <w:r>
        <w:rPr>
          <w:rFonts w:hint="eastAsia" w:ascii="宋体" w:hAnsi="宋体"/>
          <w:sz w:val="28"/>
          <w:szCs w:val="28"/>
          <w:lang w:eastAsia="zh-CN"/>
        </w:rPr>
        <w:t>绩效评价指标体系</w:t>
      </w:r>
      <w:bookmarkEnd w:id="119"/>
      <w:bookmarkEnd w:id="120"/>
      <w:bookmarkEnd w:id="121"/>
      <w:bookmarkEnd w:id="122"/>
      <w:bookmarkEnd w:id="123"/>
    </w:p>
    <w:p>
      <w:pPr>
        <w:tabs>
          <w:tab w:val="left" w:pos="8520"/>
        </w:tabs>
        <w:snapToGrid w:val="0"/>
        <w:spacing w:line="360" w:lineRule="auto"/>
        <w:outlineLvl w:val="0"/>
        <w:rPr>
          <w:rFonts w:hint="eastAsia" w:ascii="宋体" w:hAnsi="宋体"/>
          <w:sz w:val="28"/>
          <w:szCs w:val="28"/>
        </w:rPr>
      </w:pPr>
      <w:r>
        <w:rPr>
          <w:rFonts w:hint="eastAsia" w:ascii="宋体" w:hAnsi="宋体"/>
          <w:sz w:val="28"/>
          <w:szCs w:val="28"/>
          <w:lang w:val="en-US" w:eastAsia="zh-CN"/>
        </w:rPr>
        <w:t xml:space="preserve">          </w:t>
      </w:r>
      <w:bookmarkStart w:id="124" w:name="_Toc26095_WPSOffice_Level1"/>
      <w:bookmarkStart w:id="125" w:name="_Toc7395_WPSOffice_Level1"/>
      <w:bookmarkStart w:id="126" w:name="_Toc20462"/>
      <w:r>
        <w:rPr>
          <w:rFonts w:hint="eastAsia" w:ascii="宋体" w:hAnsi="宋体"/>
          <w:sz w:val="28"/>
          <w:szCs w:val="28"/>
          <w:lang w:val="en-US" w:eastAsia="zh-CN"/>
        </w:rPr>
        <w:t>2. 调查问卷</w:t>
      </w:r>
      <w:bookmarkEnd w:id="124"/>
      <w:bookmarkEnd w:id="125"/>
      <w:bookmarkEnd w:id="126"/>
    </w:p>
    <w:p>
      <w:pPr>
        <w:tabs>
          <w:tab w:val="left" w:pos="8520"/>
        </w:tabs>
        <w:snapToGrid w:val="0"/>
        <w:spacing w:line="360" w:lineRule="auto"/>
        <w:ind w:firstLine="280" w:firstLineChars="100"/>
        <w:rPr>
          <w:rFonts w:hint="eastAsia" w:ascii="宋体" w:hAnsi="宋体"/>
          <w:sz w:val="28"/>
          <w:szCs w:val="28"/>
        </w:rPr>
      </w:pPr>
    </w:p>
    <w:p>
      <w:pPr>
        <w:tabs>
          <w:tab w:val="left" w:pos="8520"/>
        </w:tabs>
        <w:snapToGrid w:val="0"/>
        <w:spacing w:line="360" w:lineRule="auto"/>
        <w:ind w:firstLine="280" w:firstLineChars="100"/>
        <w:rPr>
          <w:rFonts w:hint="eastAsia" w:ascii="宋体" w:hAnsi="宋体"/>
          <w:sz w:val="28"/>
          <w:szCs w:val="28"/>
        </w:rPr>
      </w:pPr>
    </w:p>
    <w:p>
      <w:pPr>
        <w:tabs>
          <w:tab w:val="left" w:pos="8520"/>
        </w:tabs>
        <w:snapToGrid w:val="0"/>
        <w:spacing w:line="360" w:lineRule="auto"/>
        <w:ind w:firstLine="280" w:firstLineChars="100"/>
        <w:rPr>
          <w:rFonts w:ascii="宋体" w:hAnsi="宋体"/>
          <w:sz w:val="28"/>
          <w:szCs w:val="28"/>
        </w:rPr>
      </w:pPr>
      <w:r>
        <w:rPr>
          <w:rFonts w:hint="eastAsia" w:ascii="宋体" w:hAnsi="宋体"/>
          <w:sz w:val="28"/>
          <w:szCs w:val="28"/>
        </w:rPr>
        <w:t>甘肃中强会计师事务有限公司              中国注册会计师：</w:t>
      </w:r>
    </w:p>
    <w:p>
      <w:pPr>
        <w:tabs>
          <w:tab w:val="left" w:pos="840"/>
          <w:tab w:val="left" w:pos="1260"/>
          <w:tab w:val="left" w:pos="7125"/>
        </w:tabs>
        <w:spacing w:line="600" w:lineRule="auto"/>
        <w:ind w:firstLine="560" w:firstLineChars="200"/>
        <w:rPr>
          <w:rFonts w:ascii="宋体" w:hAnsi="宋体"/>
          <w:sz w:val="28"/>
          <w:szCs w:val="28"/>
        </w:rPr>
      </w:pPr>
    </w:p>
    <w:p>
      <w:pPr>
        <w:tabs>
          <w:tab w:val="left" w:pos="840"/>
          <w:tab w:val="left" w:pos="1260"/>
          <w:tab w:val="left" w:pos="7125"/>
        </w:tabs>
        <w:spacing w:line="600" w:lineRule="auto"/>
        <w:ind w:firstLine="840" w:firstLineChars="300"/>
        <w:rPr>
          <w:rFonts w:hint="eastAsia" w:ascii="宋体" w:hAnsi="宋体"/>
          <w:sz w:val="28"/>
          <w:szCs w:val="28"/>
        </w:rPr>
      </w:pPr>
      <w:r>
        <w:rPr>
          <w:rFonts w:hint="eastAsia" w:ascii="宋体" w:hAnsi="宋体"/>
          <w:sz w:val="28"/>
          <w:szCs w:val="28"/>
        </w:rPr>
        <w:t xml:space="preserve">中国     *     甘肃                 中国注册会计师： </w:t>
      </w:r>
    </w:p>
    <w:p>
      <w:pPr>
        <w:tabs>
          <w:tab w:val="left" w:pos="840"/>
          <w:tab w:val="left" w:pos="1260"/>
          <w:tab w:val="left" w:pos="7125"/>
        </w:tabs>
        <w:wordWrap/>
        <w:spacing w:line="600" w:lineRule="auto"/>
        <w:jc w:val="left"/>
        <w:rPr>
          <w:rFonts w:hint="eastAsia" w:ascii="宋体" w:hAnsi="宋体"/>
          <w:sz w:val="28"/>
          <w:szCs w:val="28"/>
          <w:lang w:val="en-US" w:eastAsia="zh-CN"/>
        </w:rPr>
      </w:pPr>
      <w:r>
        <w:rPr>
          <w:rFonts w:hint="eastAsia" w:ascii="宋体" w:hAnsi="宋体"/>
          <w:sz w:val="28"/>
          <w:szCs w:val="28"/>
          <w:lang w:val="en-US" w:eastAsia="zh-CN"/>
        </w:rPr>
        <w:t xml:space="preserve">                                        </w:t>
      </w:r>
    </w:p>
    <w:p>
      <w:pPr>
        <w:tabs>
          <w:tab w:val="left" w:pos="840"/>
          <w:tab w:val="left" w:pos="1260"/>
          <w:tab w:val="left" w:pos="7125"/>
        </w:tabs>
        <w:wordWrap/>
        <w:spacing w:line="600" w:lineRule="auto"/>
        <w:jc w:val="left"/>
        <w:rPr>
          <w:rFonts w:hint="default" w:ascii="宋体" w:hAnsi="宋体"/>
          <w:sz w:val="28"/>
          <w:szCs w:val="28"/>
          <w:lang w:val="en-US"/>
        </w:rPr>
        <w:sectPr>
          <w:footerReference r:id="rId3" w:type="default"/>
          <w:pgSz w:w="12240" w:h="15840"/>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sz w:val="28"/>
          <w:szCs w:val="28"/>
          <w:lang w:val="en-US" w:eastAsia="zh-CN"/>
        </w:rPr>
        <w:t xml:space="preserve">                                         二〇一九年六月十五日       </w:t>
      </w:r>
      <w:bookmarkStart w:id="127" w:name="_GoBack"/>
      <w:bookmarkEnd w:id="127"/>
    </w:p>
    <w:p>
      <w:pPr>
        <w:keepNext w:val="0"/>
        <w:keepLines w:val="0"/>
        <w:pageBreakBefore w:val="0"/>
        <w:widowControl w:val="0"/>
        <w:tabs>
          <w:tab w:val="left" w:pos="840"/>
          <w:tab w:val="left" w:pos="1260"/>
          <w:tab w:val="left" w:pos="7125"/>
        </w:tabs>
        <w:kinsoku/>
        <w:wordWrap/>
        <w:overflowPunct/>
        <w:topLinePunct w:val="0"/>
        <w:autoSpaceDE/>
        <w:autoSpaceDN/>
        <w:bidi w:val="0"/>
        <w:adjustRightInd/>
        <w:snapToGrid/>
        <w:spacing w:line="240" w:lineRule="auto"/>
        <w:jc w:val="left"/>
        <w:textAlignment w:val="auto"/>
        <w:rPr>
          <w:rFonts w:hint="default" w:eastAsia="宋体"/>
          <w:highlight w:val="yellow"/>
          <w:lang w:val="en-US" w:eastAsia="zh-CN"/>
        </w:rPr>
      </w:pPr>
    </w:p>
    <w:sectPr>
      <w:footerReference r:id="rId4" w:type="default"/>
      <w:pgSz w:w="12240" w:h="15840"/>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50"/>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DFDA6"/>
    <w:multiLevelType w:val="singleLevel"/>
    <w:tmpl w:val="82BDFDA6"/>
    <w:lvl w:ilvl="0" w:tentative="0">
      <w:start w:val="3"/>
      <w:numFmt w:val="decimal"/>
      <w:suff w:val="nothing"/>
      <w:lvlText w:val="%1、"/>
      <w:lvlJc w:val="left"/>
    </w:lvl>
  </w:abstractNum>
  <w:abstractNum w:abstractNumId="1">
    <w:nsid w:val="BB67369C"/>
    <w:multiLevelType w:val="singleLevel"/>
    <w:tmpl w:val="BB67369C"/>
    <w:lvl w:ilvl="0" w:tentative="0">
      <w:start w:val="1"/>
      <w:numFmt w:val="decimal"/>
      <w:suff w:val="nothing"/>
      <w:lvlText w:val="%1、"/>
      <w:lvlJc w:val="left"/>
    </w:lvl>
  </w:abstractNum>
  <w:abstractNum w:abstractNumId="2">
    <w:nsid w:val="E82586D2"/>
    <w:multiLevelType w:val="singleLevel"/>
    <w:tmpl w:val="E82586D2"/>
    <w:lvl w:ilvl="0" w:tentative="0">
      <w:start w:val="2"/>
      <w:numFmt w:val="chineseCounting"/>
      <w:suff w:val="nothing"/>
      <w:lvlText w:val="（%1）"/>
      <w:lvlJc w:val="left"/>
      <w:rPr>
        <w:rFonts w:hint="eastAsia"/>
      </w:rPr>
    </w:lvl>
  </w:abstractNum>
  <w:abstractNum w:abstractNumId="3">
    <w:nsid w:val="00000002"/>
    <w:multiLevelType w:val="singleLevel"/>
    <w:tmpl w:val="00000002"/>
    <w:lvl w:ilvl="0" w:tentative="0">
      <w:start w:val="2"/>
      <w:numFmt w:val="chineseCounting"/>
      <w:suff w:val="nothing"/>
      <w:lvlText w:val="%1、"/>
      <w:lvlJc w:val="left"/>
    </w:lvl>
  </w:abstractNum>
  <w:abstractNum w:abstractNumId="4">
    <w:nsid w:val="06DF2EBE"/>
    <w:multiLevelType w:val="singleLevel"/>
    <w:tmpl w:val="06DF2EBE"/>
    <w:lvl w:ilvl="0" w:tentative="0">
      <w:start w:val="6"/>
      <w:numFmt w:val="chineseCounting"/>
      <w:suff w:val="nothing"/>
      <w:lvlText w:val="（%1）"/>
      <w:lvlJc w:val="left"/>
      <w:rPr>
        <w:rFonts w:hint="eastAsia"/>
      </w:rPr>
    </w:lvl>
  </w:abstractNum>
  <w:abstractNum w:abstractNumId="5">
    <w:nsid w:val="13149B78"/>
    <w:multiLevelType w:val="singleLevel"/>
    <w:tmpl w:val="13149B78"/>
    <w:lvl w:ilvl="0" w:tentative="0">
      <w:start w:val="2"/>
      <w:numFmt w:val="decimal"/>
      <w:lvlText w:val="%1."/>
      <w:lvlJc w:val="left"/>
      <w:pPr>
        <w:tabs>
          <w:tab w:val="left" w:pos="312"/>
        </w:tabs>
      </w:pPr>
    </w:lvl>
  </w:abstractNum>
  <w:abstractNum w:abstractNumId="6">
    <w:nsid w:val="1451BE12"/>
    <w:multiLevelType w:val="singleLevel"/>
    <w:tmpl w:val="1451BE12"/>
    <w:lvl w:ilvl="0" w:tentative="0">
      <w:start w:val="2"/>
      <w:numFmt w:val="decimal"/>
      <w:suff w:val="nothing"/>
      <w:lvlText w:val="%1、"/>
      <w:lvlJc w:val="left"/>
    </w:lvl>
  </w:abstractNum>
  <w:abstractNum w:abstractNumId="7">
    <w:nsid w:val="15B50695"/>
    <w:multiLevelType w:val="singleLevel"/>
    <w:tmpl w:val="15B50695"/>
    <w:lvl w:ilvl="0" w:tentative="0">
      <w:start w:val="5"/>
      <w:numFmt w:val="chineseCounting"/>
      <w:suff w:val="nothing"/>
      <w:lvlText w:val="%1、"/>
      <w:lvlJc w:val="left"/>
      <w:rPr>
        <w:rFonts w:hint="eastAsia"/>
      </w:rPr>
    </w:lvl>
  </w:abstractNum>
  <w:abstractNum w:abstractNumId="8">
    <w:nsid w:val="2B8C606C"/>
    <w:multiLevelType w:val="singleLevel"/>
    <w:tmpl w:val="2B8C606C"/>
    <w:lvl w:ilvl="0" w:tentative="0">
      <w:start w:val="2"/>
      <w:numFmt w:val="decimal"/>
      <w:suff w:val="nothing"/>
      <w:lvlText w:val="%1、"/>
      <w:lvlJc w:val="left"/>
    </w:lvl>
  </w:abstractNum>
  <w:abstractNum w:abstractNumId="9">
    <w:nsid w:val="2B95A91E"/>
    <w:multiLevelType w:val="singleLevel"/>
    <w:tmpl w:val="2B95A91E"/>
    <w:lvl w:ilvl="0" w:tentative="0">
      <w:start w:val="1"/>
      <w:numFmt w:val="decimal"/>
      <w:suff w:val="nothing"/>
      <w:lvlText w:val="（%1）"/>
      <w:lvlJc w:val="left"/>
    </w:lvl>
  </w:abstractNum>
  <w:abstractNum w:abstractNumId="10">
    <w:nsid w:val="4880F7A2"/>
    <w:multiLevelType w:val="singleLevel"/>
    <w:tmpl w:val="4880F7A2"/>
    <w:lvl w:ilvl="0" w:tentative="0">
      <w:start w:val="1"/>
      <w:numFmt w:val="chineseCounting"/>
      <w:suff w:val="nothing"/>
      <w:lvlText w:val="%1、"/>
      <w:lvlJc w:val="left"/>
      <w:rPr>
        <w:rFonts w:hint="eastAsia"/>
      </w:rPr>
    </w:lvl>
  </w:abstractNum>
  <w:abstractNum w:abstractNumId="11">
    <w:nsid w:val="4EBE0CF4"/>
    <w:multiLevelType w:val="singleLevel"/>
    <w:tmpl w:val="4EBE0CF4"/>
    <w:lvl w:ilvl="0" w:tentative="0">
      <w:start w:val="1"/>
      <w:numFmt w:val="chineseCounting"/>
      <w:suff w:val="nothing"/>
      <w:lvlText w:val="%1、"/>
      <w:lvlJc w:val="left"/>
      <w:rPr>
        <w:rFonts w:hint="eastAsia"/>
      </w:rPr>
    </w:lvl>
  </w:abstractNum>
  <w:abstractNum w:abstractNumId="12">
    <w:nsid w:val="59101D7D"/>
    <w:multiLevelType w:val="singleLevel"/>
    <w:tmpl w:val="59101D7D"/>
    <w:lvl w:ilvl="0" w:tentative="0">
      <w:start w:val="1"/>
      <w:numFmt w:val="chineseCounting"/>
      <w:suff w:val="nothing"/>
      <w:lvlText w:val="（%1）"/>
      <w:lvlJc w:val="left"/>
    </w:lvl>
  </w:abstractNum>
  <w:abstractNum w:abstractNumId="13">
    <w:nsid w:val="59951073"/>
    <w:multiLevelType w:val="singleLevel"/>
    <w:tmpl w:val="59951073"/>
    <w:lvl w:ilvl="0" w:tentative="0">
      <w:start w:val="1"/>
      <w:numFmt w:val="decimal"/>
      <w:suff w:val="nothing"/>
      <w:lvlText w:val="%1、"/>
      <w:lvlJc w:val="left"/>
    </w:lvl>
  </w:abstractNum>
  <w:num w:numId="1">
    <w:abstractNumId w:val="10"/>
  </w:num>
  <w:num w:numId="2">
    <w:abstractNumId w:val="11"/>
  </w:num>
  <w:num w:numId="3">
    <w:abstractNumId w:val="9"/>
  </w:num>
  <w:num w:numId="4">
    <w:abstractNumId w:val="5"/>
  </w:num>
  <w:num w:numId="5">
    <w:abstractNumId w:val="2"/>
  </w:num>
  <w:num w:numId="6">
    <w:abstractNumId w:val="3"/>
  </w:num>
  <w:num w:numId="7">
    <w:abstractNumId w:val="12"/>
  </w:num>
  <w:num w:numId="8">
    <w:abstractNumId w:val="0"/>
  </w:num>
  <w:num w:numId="9">
    <w:abstractNumId w:val="6"/>
  </w:num>
  <w:num w:numId="10">
    <w:abstractNumId w:val="4"/>
  </w:num>
  <w:num w:numId="11">
    <w:abstractNumId w:val="8"/>
  </w:num>
  <w:num w:numId="12">
    <w:abstractNumId w:val="1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7D02"/>
    <w:rsid w:val="002253FD"/>
    <w:rsid w:val="002C45FD"/>
    <w:rsid w:val="002E767F"/>
    <w:rsid w:val="002F156A"/>
    <w:rsid w:val="00370864"/>
    <w:rsid w:val="00622248"/>
    <w:rsid w:val="00671BCB"/>
    <w:rsid w:val="00795C18"/>
    <w:rsid w:val="009972D8"/>
    <w:rsid w:val="00A13ACD"/>
    <w:rsid w:val="00AE0025"/>
    <w:rsid w:val="00CF0392"/>
    <w:rsid w:val="00DD0D62"/>
    <w:rsid w:val="00E52C9A"/>
    <w:rsid w:val="00F235B7"/>
    <w:rsid w:val="010F73FF"/>
    <w:rsid w:val="01126541"/>
    <w:rsid w:val="014F1C53"/>
    <w:rsid w:val="014F207F"/>
    <w:rsid w:val="01580B4C"/>
    <w:rsid w:val="015B5F4B"/>
    <w:rsid w:val="015E38B1"/>
    <w:rsid w:val="017056B7"/>
    <w:rsid w:val="01890E15"/>
    <w:rsid w:val="01953486"/>
    <w:rsid w:val="01970FC5"/>
    <w:rsid w:val="01993E0E"/>
    <w:rsid w:val="019A556D"/>
    <w:rsid w:val="019D2D69"/>
    <w:rsid w:val="01A85655"/>
    <w:rsid w:val="01AF033C"/>
    <w:rsid w:val="01B113E0"/>
    <w:rsid w:val="01C25323"/>
    <w:rsid w:val="01C91B52"/>
    <w:rsid w:val="01CA5195"/>
    <w:rsid w:val="01DB4FDD"/>
    <w:rsid w:val="01E10ED5"/>
    <w:rsid w:val="01E9592D"/>
    <w:rsid w:val="01EC6EB9"/>
    <w:rsid w:val="01ED5132"/>
    <w:rsid w:val="020155B8"/>
    <w:rsid w:val="02041F38"/>
    <w:rsid w:val="022D6185"/>
    <w:rsid w:val="0232073B"/>
    <w:rsid w:val="023E57A9"/>
    <w:rsid w:val="02401D23"/>
    <w:rsid w:val="0242733A"/>
    <w:rsid w:val="02431F05"/>
    <w:rsid w:val="025556D9"/>
    <w:rsid w:val="02556FF8"/>
    <w:rsid w:val="0256439F"/>
    <w:rsid w:val="02667740"/>
    <w:rsid w:val="02680CF4"/>
    <w:rsid w:val="0271520E"/>
    <w:rsid w:val="027767FF"/>
    <w:rsid w:val="029611D3"/>
    <w:rsid w:val="02987B4B"/>
    <w:rsid w:val="02B1620D"/>
    <w:rsid w:val="02D766EE"/>
    <w:rsid w:val="02DE5EC9"/>
    <w:rsid w:val="02EE0F62"/>
    <w:rsid w:val="02FD774F"/>
    <w:rsid w:val="0317437B"/>
    <w:rsid w:val="032D34EE"/>
    <w:rsid w:val="032D7B15"/>
    <w:rsid w:val="032F5AEB"/>
    <w:rsid w:val="03300A2B"/>
    <w:rsid w:val="033240E6"/>
    <w:rsid w:val="0335587F"/>
    <w:rsid w:val="035A54FF"/>
    <w:rsid w:val="03647803"/>
    <w:rsid w:val="037F317F"/>
    <w:rsid w:val="038B6582"/>
    <w:rsid w:val="03941436"/>
    <w:rsid w:val="039A3FF3"/>
    <w:rsid w:val="039E7B25"/>
    <w:rsid w:val="03AE01CD"/>
    <w:rsid w:val="03B170B0"/>
    <w:rsid w:val="03CE5DFE"/>
    <w:rsid w:val="03E16D2F"/>
    <w:rsid w:val="03FF6250"/>
    <w:rsid w:val="040858CA"/>
    <w:rsid w:val="040A31B2"/>
    <w:rsid w:val="04231C1A"/>
    <w:rsid w:val="0429686D"/>
    <w:rsid w:val="04346851"/>
    <w:rsid w:val="043A1A9A"/>
    <w:rsid w:val="043A6726"/>
    <w:rsid w:val="04476BB6"/>
    <w:rsid w:val="04484C19"/>
    <w:rsid w:val="04486077"/>
    <w:rsid w:val="044E62DC"/>
    <w:rsid w:val="0450725F"/>
    <w:rsid w:val="0474669B"/>
    <w:rsid w:val="047A1A04"/>
    <w:rsid w:val="04827E18"/>
    <w:rsid w:val="0484411B"/>
    <w:rsid w:val="048C1AE4"/>
    <w:rsid w:val="048E206B"/>
    <w:rsid w:val="049732E7"/>
    <w:rsid w:val="049E6A77"/>
    <w:rsid w:val="04AD08CC"/>
    <w:rsid w:val="04BD7136"/>
    <w:rsid w:val="04BF494C"/>
    <w:rsid w:val="04C2525D"/>
    <w:rsid w:val="04ED6EB5"/>
    <w:rsid w:val="04F82D5B"/>
    <w:rsid w:val="050E45BB"/>
    <w:rsid w:val="05164C1B"/>
    <w:rsid w:val="05545E79"/>
    <w:rsid w:val="057C161E"/>
    <w:rsid w:val="05872C1E"/>
    <w:rsid w:val="05983D0D"/>
    <w:rsid w:val="05C1233C"/>
    <w:rsid w:val="05C83AFB"/>
    <w:rsid w:val="05D9763E"/>
    <w:rsid w:val="06281CC8"/>
    <w:rsid w:val="062B48B2"/>
    <w:rsid w:val="063E19EB"/>
    <w:rsid w:val="063F0FD2"/>
    <w:rsid w:val="064E721C"/>
    <w:rsid w:val="066574DD"/>
    <w:rsid w:val="06662659"/>
    <w:rsid w:val="066F1315"/>
    <w:rsid w:val="067A5A5F"/>
    <w:rsid w:val="06805A2C"/>
    <w:rsid w:val="068A1151"/>
    <w:rsid w:val="06A07A49"/>
    <w:rsid w:val="06CA0C1E"/>
    <w:rsid w:val="06CA15C5"/>
    <w:rsid w:val="06D16E5B"/>
    <w:rsid w:val="06D65BB0"/>
    <w:rsid w:val="06D92243"/>
    <w:rsid w:val="06DD41B6"/>
    <w:rsid w:val="06E111F9"/>
    <w:rsid w:val="06E273DA"/>
    <w:rsid w:val="06E35419"/>
    <w:rsid w:val="06EA37F3"/>
    <w:rsid w:val="06F94962"/>
    <w:rsid w:val="06F97205"/>
    <w:rsid w:val="0701290B"/>
    <w:rsid w:val="07130DA9"/>
    <w:rsid w:val="07180158"/>
    <w:rsid w:val="071B4A58"/>
    <w:rsid w:val="072724DF"/>
    <w:rsid w:val="072D19EF"/>
    <w:rsid w:val="07364E18"/>
    <w:rsid w:val="074F0553"/>
    <w:rsid w:val="075061FE"/>
    <w:rsid w:val="076F58D4"/>
    <w:rsid w:val="0774080A"/>
    <w:rsid w:val="07843D73"/>
    <w:rsid w:val="07AA317A"/>
    <w:rsid w:val="07AB03B6"/>
    <w:rsid w:val="07AD0E20"/>
    <w:rsid w:val="07C3462C"/>
    <w:rsid w:val="07C63814"/>
    <w:rsid w:val="07D50095"/>
    <w:rsid w:val="07E67A64"/>
    <w:rsid w:val="07ED10D6"/>
    <w:rsid w:val="07EF43A3"/>
    <w:rsid w:val="07FD14C1"/>
    <w:rsid w:val="080479E3"/>
    <w:rsid w:val="080907BD"/>
    <w:rsid w:val="080F5C2A"/>
    <w:rsid w:val="083408C0"/>
    <w:rsid w:val="084657AB"/>
    <w:rsid w:val="084E5827"/>
    <w:rsid w:val="086122AE"/>
    <w:rsid w:val="0861766D"/>
    <w:rsid w:val="08730932"/>
    <w:rsid w:val="08755FF3"/>
    <w:rsid w:val="087A6ABC"/>
    <w:rsid w:val="088C20BF"/>
    <w:rsid w:val="089D25B0"/>
    <w:rsid w:val="08A94922"/>
    <w:rsid w:val="08C66B6C"/>
    <w:rsid w:val="08CE2B32"/>
    <w:rsid w:val="08DF5847"/>
    <w:rsid w:val="08F26601"/>
    <w:rsid w:val="08FD2412"/>
    <w:rsid w:val="09031236"/>
    <w:rsid w:val="09274D3A"/>
    <w:rsid w:val="092D10D3"/>
    <w:rsid w:val="092D7F15"/>
    <w:rsid w:val="09400591"/>
    <w:rsid w:val="0987140B"/>
    <w:rsid w:val="098B78BE"/>
    <w:rsid w:val="09A47D93"/>
    <w:rsid w:val="09C75D56"/>
    <w:rsid w:val="09E1718C"/>
    <w:rsid w:val="09E844DE"/>
    <w:rsid w:val="09E85647"/>
    <w:rsid w:val="0A032A74"/>
    <w:rsid w:val="0A072590"/>
    <w:rsid w:val="0A164DF3"/>
    <w:rsid w:val="0A210C0D"/>
    <w:rsid w:val="0A3405B4"/>
    <w:rsid w:val="0A360DA9"/>
    <w:rsid w:val="0A5F09CD"/>
    <w:rsid w:val="0A633B5D"/>
    <w:rsid w:val="0A6E6EFD"/>
    <w:rsid w:val="0A7E0634"/>
    <w:rsid w:val="0AA82AD4"/>
    <w:rsid w:val="0AAC503E"/>
    <w:rsid w:val="0AAC5E5C"/>
    <w:rsid w:val="0AB32CF7"/>
    <w:rsid w:val="0AC059D5"/>
    <w:rsid w:val="0AD048C2"/>
    <w:rsid w:val="0AD65B46"/>
    <w:rsid w:val="0B027E47"/>
    <w:rsid w:val="0B331B6D"/>
    <w:rsid w:val="0B5A52FC"/>
    <w:rsid w:val="0B5C0633"/>
    <w:rsid w:val="0B621B77"/>
    <w:rsid w:val="0B675F48"/>
    <w:rsid w:val="0B784B33"/>
    <w:rsid w:val="0B790EBF"/>
    <w:rsid w:val="0B7F540A"/>
    <w:rsid w:val="0B835CC4"/>
    <w:rsid w:val="0B9C1D6F"/>
    <w:rsid w:val="0BB1239B"/>
    <w:rsid w:val="0BBF7019"/>
    <w:rsid w:val="0BE34687"/>
    <w:rsid w:val="0BE53255"/>
    <w:rsid w:val="0BF02A07"/>
    <w:rsid w:val="0BF97B98"/>
    <w:rsid w:val="0BFD5318"/>
    <w:rsid w:val="0C014A4B"/>
    <w:rsid w:val="0C283155"/>
    <w:rsid w:val="0C2A0B15"/>
    <w:rsid w:val="0C2D0084"/>
    <w:rsid w:val="0C3622EF"/>
    <w:rsid w:val="0C3733C2"/>
    <w:rsid w:val="0C3977EF"/>
    <w:rsid w:val="0C447085"/>
    <w:rsid w:val="0C597609"/>
    <w:rsid w:val="0C5D087E"/>
    <w:rsid w:val="0C645B04"/>
    <w:rsid w:val="0C6471DC"/>
    <w:rsid w:val="0C771C88"/>
    <w:rsid w:val="0C8842E9"/>
    <w:rsid w:val="0C8B402F"/>
    <w:rsid w:val="0C8B5077"/>
    <w:rsid w:val="0CA0304F"/>
    <w:rsid w:val="0CAA21C6"/>
    <w:rsid w:val="0CB3317D"/>
    <w:rsid w:val="0CC06EAA"/>
    <w:rsid w:val="0CC63496"/>
    <w:rsid w:val="0CCE583D"/>
    <w:rsid w:val="0CD252A1"/>
    <w:rsid w:val="0CF93351"/>
    <w:rsid w:val="0D052332"/>
    <w:rsid w:val="0D2F728A"/>
    <w:rsid w:val="0D5A2357"/>
    <w:rsid w:val="0D6777B5"/>
    <w:rsid w:val="0DBB0A1F"/>
    <w:rsid w:val="0DC53D85"/>
    <w:rsid w:val="0DD05B00"/>
    <w:rsid w:val="0DE6667A"/>
    <w:rsid w:val="0DEE69A4"/>
    <w:rsid w:val="0E01193B"/>
    <w:rsid w:val="0E066597"/>
    <w:rsid w:val="0E14428F"/>
    <w:rsid w:val="0E2E5FC3"/>
    <w:rsid w:val="0E353C80"/>
    <w:rsid w:val="0E371DF4"/>
    <w:rsid w:val="0E3E4757"/>
    <w:rsid w:val="0E4D64E2"/>
    <w:rsid w:val="0E507401"/>
    <w:rsid w:val="0E517107"/>
    <w:rsid w:val="0E781A7B"/>
    <w:rsid w:val="0E7D3863"/>
    <w:rsid w:val="0E850C23"/>
    <w:rsid w:val="0E864694"/>
    <w:rsid w:val="0E88576D"/>
    <w:rsid w:val="0E890E8C"/>
    <w:rsid w:val="0E91740F"/>
    <w:rsid w:val="0E9B6D3D"/>
    <w:rsid w:val="0EB041F0"/>
    <w:rsid w:val="0EBB0EEB"/>
    <w:rsid w:val="0ED10450"/>
    <w:rsid w:val="0ED236A8"/>
    <w:rsid w:val="0ED532E9"/>
    <w:rsid w:val="0EF47FC9"/>
    <w:rsid w:val="0EF504A3"/>
    <w:rsid w:val="0EFA2EA0"/>
    <w:rsid w:val="0EFF54CB"/>
    <w:rsid w:val="0F006124"/>
    <w:rsid w:val="0F337FD6"/>
    <w:rsid w:val="0F452D81"/>
    <w:rsid w:val="0F545B15"/>
    <w:rsid w:val="0F55721C"/>
    <w:rsid w:val="0F5D01C8"/>
    <w:rsid w:val="0F5F131F"/>
    <w:rsid w:val="0F6504A6"/>
    <w:rsid w:val="0F6E2C12"/>
    <w:rsid w:val="0F814A77"/>
    <w:rsid w:val="0F9E0C52"/>
    <w:rsid w:val="0FA07918"/>
    <w:rsid w:val="0FB31831"/>
    <w:rsid w:val="0FB81473"/>
    <w:rsid w:val="0FBE42F6"/>
    <w:rsid w:val="0FF31690"/>
    <w:rsid w:val="0FFA383F"/>
    <w:rsid w:val="10155416"/>
    <w:rsid w:val="10484CF8"/>
    <w:rsid w:val="104F1672"/>
    <w:rsid w:val="106909B5"/>
    <w:rsid w:val="106C1A3D"/>
    <w:rsid w:val="107839B8"/>
    <w:rsid w:val="1093019A"/>
    <w:rsid w:val="10AD18A1"/>
    <w:rsid w:val="10C04890"/>
    <w:rsid w:val="10C52B4D"/>
    <w:rsid w:val="10CB7577"/>
    <w:rsid w:val="10D2613D"/>
    <w:rsid w:val="10D41455"/>
    <w:rsid w:val="10DA18F1"/>
    <w:rsid w:val="10DB6B2D"/>
    <w:rsid w:val="10E94F54"/>
    <w:rsid w:val="10FB1182"/>
    <w:rsid w:val="11090DC4"/>
    <w:rsid w:val="11321E3D"/>
    <w:rsid w:val="113826D7"/>
    <w:rsid w:val="113A346B"/>
    <w:rsid w:val="11645DDB"/>
    <w:rsid w:val="116E6AE3"/>
    <w:rsid w:val="117F59F3"/>
    <w:rsid w:val="118E1112"/>
    <w:rsid w:val="11997ACE"/>
    <w:rsid w:val="11AF0120"/>
    <w:rsid w:val="11CA43E1"/>
    <w:rsid w:val="11D26507"/>
    <w:rsid w:val="120805F6"/>
    <w:rsid w:val="12126DDF"/>
    <w:rsid w:val="12326D6E"/>
    <w:rsid w:val="123B3273"/>
    <w:rsid w:val="124D5340"/>
    <w:rsid w:val="125641CD"/>
    <w:rsid w:val="12737E80"/>
    <w:rsid w:val="129102D3"/>
    <w:rsid w:val="12C61247"/>
    <w:rsid w:val="12CA2120"/>
    <w:rsid w:val="12E11C05"/>
    <w:rsid w:val="12F9722B"/>
    <w:rsid w:val="130F00D2"/>
    <w:rsid w:val="132314D6"/>
    <w:rsid w:val="132C06CF"/>
    <w:rsid w:val="13356AEA"/>
    <w:rsid w:val="133F4BF4"/>
    <w:rsid w:val="13522A48"/>
    <w:rsid w:val="135D09DB"/>
    <w:rsid w:val="13637E8D"/>
    <w:rsid w:val="138957EB"/>
    <w:rsid w:val="13976A67"/>
    <w:rsid w:val="13C168CD"/>
    <w:rsid w:val="13C21A16"/>
    <w:rsid w:val="13C57281"/>
    <w:rsid w:val="13D24A29"/>
    <w:rsid w:val="13EF44FB"/>
    <w:rsid w:val="13EF575A"/>
    <w:rsid w:val="1420197F"/>
    <w:rsid w:val="143C55AC"/>
    <w:rsid w:val="144642D1"/>
    <w:rsid w:val="144A6D53"/>
    <w:rsid w:val="1463096A"/>
    <w:rsid w:val="146350F5"/>
    <w:rsid w:val="146B6632"/>
    <w:rsid w:val="14894160"/>
    <w:rsid w:val="148F6522"/>
    <w:rsid w:val="14A6142B"/>
    <w:rsid w:val="14AB7152"/>
    <w:rsid w:val="14B3423F"/>
    <w:rsid w:val="14BB2F6A"/>
    <w:rsid w:val="14BC3F44"/>
    <w:rsid w:val="14C24DE4"/>
    <w:rsid w:val="14E2133F"/>
    <w:rsid w:val="14E61804"/>
    <w:rsid w:val="14EB2251"/>
    <w:rsid w:val="14F73FF6"/>
    <w:rsid w:val="14FF73B6"/>
    <w:rsid w:val="150A241D"/>
    <w:rsid w:val="15253CAD"/>
    <w:rsid w:val="15355695"/>
    <w:rsid w:val="15390648"/>
    <w:rsid w:val="153A0347"/>
    <w:rsid w:val="154A3E5A"/>
    <w:rsid w:val="155A039E"/>
    <w:rsid w:val="15615D7A"/>
    <w:rsid w:val="15653DD6"/>
    <w:rsid w:val="156D0F54"/>
    <w:rsid w:val="157013A4"/>
    <w:rsid w:val="157031E8"/>
    <w:rsid w:val="1573169B"/>
    <w:rsid w:val="15762C99"/>
    <w:rsid w:val="157A12EB"/>
    <w:rsid w:val="15804EAE"/>
    <w:rsid w:val="15860789"/>
    <w:rsid w:val="158730CA"/>
    <w:rsid w:val="15884267"/>
    <w:rsid w:val="15A85288"/>
    <w:rsid w:val="15B041C3"/>
    <w:rsid w:val="15C27778"/>
    <w:rsid w:val="15D81411"/>
    <w:rsid w:val="15DF2C39"/>
    <w:rsid w:val="15ED34B0"/>
    <w:rsid w:val="15FB1D34"/>
    <w:rsid w:val="16034E31"/>
    <w:rsid w:val="1605120E"/>
    <w:rsid w:val="16190591"/>
    <w:rsid w:val="161B24ED"/>
    <w:rsid w:val="16315F3B"/>
    <w:rsid w:val="16377DF5"/>
    <w:rsid w:val="165610C7"/>
    <w:rsid w:val="165E7500"/>
    <w:rsid w:val="16603641"/>
    <w:rsid w:val="168A73C9"/>
    <w:rsid w:val="16A41450"/>
    <w:rsid w:val="16CE00E9"/>
    <w:rsid w:val="16D20024"/>
    <w:rsid w:val="16E753B9"/>
    <w:rsid w:val="16E82BAF"/>
    <w:rsid w:val="16FA7197"/>
    <w:rsid w:val="16FF4681"/>
    <w:rsid w:val="170A65B2"/>
    <w:rsid w:val="170B3257"/>
    <w:rsid w:val="170F08D4"/>
    <w:rsid w:val="171F3AD6"/>
    <w:rsid w:val="1720460A"/>
    <w:rsid w:val="172C546F"/>
    <w:rsid w:val="1752623F"/>
    <w:rsid w:val="175C6FEB"/>
    <w:rsid w:val="176033C7"/>
    <w:rsid w:val="17607430"/>
    <w:rsid w:val="176730C8"/>
    <w:rsid w:val="176828A6"/>
    <w:rsid w:val="17765FB1"/>
    <w:rsid w:val="178A16AA"/>
    <w:rsid w:val="17AA279E"/>
    <w:rsid w:val="17AC7C22"/>
    <w:rsid w:val="17B64779"/>
    <w:rsid w:val="17BF6070"/>
    <w:rsid w:val="17C02847"/>
    <w:rsid w:val="17D70A30"/>
    <w:rsid w:val="17E62E44"/>
    <w:rsid w:val="17E85A1B"/>
    <w:rsid w:val="17F259C7"/>
    <w:rsid w:val="1806011E"/>
    <w:rsid w:val="182A3253"/>
    <w:rsid w:val="183B044F"/>
    <w:rsid w:val="184338D8"/>
    <w:rsid w:val="184648E1"/>
    <w:rsid w:val="186179C6"/>
    <w:rsid w:val="18721478"/>
    <w:rsid w:val="1880374E"/>
    <w:rsid w:val="188358F3"/>
    <w:rsid w:val="18AD50ED"/>
    <w:rsid w:val="18CA07D5"/>
    <w:rsid w:val="18D144BA"/>
    <w:rsid w:val="18D2335A"/>
    <w:rsid w:val="18D84372"/>
    <w:rsid w:val="18DD4F53"/>
    <w:rsid w:val="18E75BE9"/>
    <w:rsid w:val="18EA1AAB"/>
    <w:rsid w:val="18EC6D83"/>
    <w:rsid w:val="18F400A1"/>
    <w:rsid w:val="18F44795"/>
    <w:rsid w:val="191270CA"/>
    <w:rsid w:val="1926446B"/>
    <w:rsid w:val="193C2D0B"/>
    <w:rsid w:val="193C5F77"/>
    <w:rsid w:val="194A7972"/>
    <w:rsid w:val="19570FDA"/>
    <w:rsid w:val="19607E14"/>
    <w:rsid w:val="196111E6"/>
    <w:rsid w:val="196E33D4"/>
    <w:rsid w:val="197429FC"/>
    <w:rsid w:val="1987504C"/>
    <w:rsid w:val="198A747D"/>
    <w:rsid w:val="19966167"/>
    <w:rsid w:val="1997768F"/>
    <w:rsid w:val="19B06CAC"/>
    <w:rsid w:val="19B45E7D"/>
    <w:rsid w:val="19B91E88"/>
    <w:rsid w:val="19C51929"/>
    <w:rsid w:val="19CA0D80"/>
    <w:rsid w:val="1A0B6088"/>
    <w:rsid w:val="1A0F5D37"/>
    <w:rsid w:val="1A234F13"/>
    <w:rsid w:val="1A244D5E"/>
    <w:rsid w:val="1A2C0DB5"/>
    <w:rsid w:val="1A311D63"/>
    <w:rsid w:val="1A354B66"/>
    <w:rsid w:val="1A371F59"/>
    <w:rsid w:val="1A3C1410"/>
    <w:rsid w:val="1A3D5BCF"/>
    <w:rsid w:val="1A457E8D"/>
    <w:rsid w:val="1A635A93"/>
    <w:rsid w:val="1A694F56"/>
    <w:rsid w:val="1A8B06DE"/>
    <w:rsid w:val="1A8F7A8E"/>
    <w:rsid w:val="1A927CAC"/>
    <w:rsid w:val="1A9A727D"/>
    <w:rsid w:val="1A9E5BFF"/>
    <w:rsid w:val="1AAC6613"/>
    <w:rsid w:val="1AB244D3"/>
    <w:rsid w:val="1ABF2410"/>
    <w:rsid w:val="1AC54390"/>
    <w:rsid w:val="1ACA25CB"/>
    <w:rsid w:val="1ACE306A"/>
    <w:rsid w:val="1ACF6564"/>
    <w:rsid w:val="1AF51B94"/>
    <w:rsid w:val="1B030B49"/>
    <w:rsid w:val="1B465F49"/>
    <w:rsid w:val="1B4D5E7F"/>
    <w:rsid w:val="1B6F65FF"/>
    <w:rsid w:val="1B88752F"/>
    <w:rsid w:val="1BA2637C"/>
    <w:rsid w:val="1BA5364D"/>
    <w:rsid w:val="1BB91B3F"/>
    <w:rsid w:val="1BBE6EB6"/>
    <w:rsid w:val="1BBF04D3"/>
    <w:rsid w:val="1BC81510"/>
    <w:rsid w:val="1BCA270E"/>
    <w:rsid w:val="1BCD6C85"/>
    <w:rsid w:val="1BCF4794"/>
    <w:rsid w:val="1BDE6192"/>
    <w:rsid w:val="1BEB1D5C"/>
    <w:rsid w:val="1BFB4961"/>
    <w:rsid w:val="1C116601"/>
    <w:rsid w:val="1C13347E"/>
    <w:rsid w:val="1C284A6D"/>
    <w:rsid w:val="1C2B5AA8"/>
    <w:rsid w:val="1C31703E"/>
    <w:rsid w:val="1C4A7ABE"/>
    <w:rsid w:val="1C59501A"/>
    <w:rsid w:val="1C5C026C"/>
    <w:rsid w:val="1C72771A"/>
    <w:rsid w:val="1C730B82"/>
    <w:rsid w:val="1C843A04"/>
    <w:rsid w:val="1C8D54A3"/>
    <w:rsid w:val="1C96518C"/>
    <w:rsid w:val="1C9A5EA7"/>
    <w:rsid w:val="1CA54F38"/>
    <w:rsid w:val="1CA632C8"/>
    <w:rsid w:val="1CB1627B"/>
    <w:rsid w:val="1CDC16C3"/>
    <w:rsid w:val="1CE46DAD"/>
    <w:rsid w:val="1CE778E1"/>
    <w:rsid w:val="1CE9326F"/>
    <w:rsid w:val="1CEF521D"/>
    <w:rsid w:val="1CF66D34"/>
    <w:rsid w:val="1D100708"/>
    <w:rsid w:val="1D2E4F3E"/>
    <w:rsid w:val="1D3620D3"/>
    <w:rsid w:val="1D3A311C"/>
    <w:rsid w:val="1D495481"/>
    <w:rsid w:val="1D4D4A09"/>
    <w:rsid w:val="1D54441E"/>
    <w:rsid w:val="1D641E7E"/>
    <w:rsid w:val="1D7011CC"/>
    <w:rsid w:val="1D7355BA"/>
    <w:rsid w:val="1D746AA5"/>
    <w:rsid w:val="1D7C2734"/>
    <w:rsid w:val="1D7F3F10"/>
    <w:rsid w:val="1DB3718B"/>
    <w:rsid w:val="1DBA70F4"/>
    <w:rsid w:val="1DCA4866"/>
    <w:rsid w:val="1DEB17C0"/>
    <w:rsid w:val="1DFB3626"/>
    <w:rsid w:val="1E5A3529"/>
    <w:rsid w:val="1E621751"/>
    <w:rsid w:val="1E636730"/>
    <w:rsid w:val="1E6B6287"/>
    <w:rsid w:val="1E827CC6"/>
    <w:rsid w:val="1E92746A"/>
    <w:rsid w:val="1EA504C6"/>
    <w:rsid w:val="1EB359D9"/>
    <w:rsid w:val="1EB451AD"/>
    <w:rsid w:val="1ECD79F8"/>
    <w:rsid w:val="1ECE110D"/>
    <w:rsid w:val="1ED84101"/>
    <w:rsid w:val="1ED9373F"/>
    <w:rsid w:val="1EE153F6"/>
    <w:rsid w:val="1EE64529"/>
    <w:rsid w:val="1EE738F4"/>
    <w:rsid w:val="1EEB27B3"/>
    <w:rsid w:val="1EEC63D7"/>
    <w:rsid w:val="1F033FEA"/>
    <w:rsid w:val="1F0467BB"/>
    <w:rsid w:val="1F052FA8"/>
    <w:rsid w:val="1F0C0D07"/>
    <w:rsid w:val="1F1E41B7"/>
    <w:rsid w:val="1F26523E"/>
    <w:rsid w:val="1F294D25"/>
    <w:rsid w:val="1F3130F4"/>
    <w:rsid w:val="1F453867"/>
    <w:rsid w:val="1F57682B"/>
    <w:rsid w:val="1F5A6CB8"/>
    <w:rsid w:val="1F6054A4"/>
    <w:rsid w:val="1F6529A8"/>
    <w:rsid w:val="1F895C83"/>
    <w:rsid w:val="1F8D29B5"/>
    <w:rsid w:val="1F8E1974"/>
    <w:rsid w:val="1F8E5A2A"/>
    <w:rsid w:val="1FA60ED8"/>
    <w:rsid w:val="1FC15C67"/>
    <w:rsid w:val="1FCF2D4E"/>
    <w:rsid w:val="1FDE34DA"/>
    <w:rsid w:val="201271D6"/>
    <w:rsid w:val="202F1050"/>
    <w:rsid w:val="205B583F"/>
    <w:rsid w:val="20625A4B"/>
    <w:rsid w:val="20715B41"/>
    <w:rsid w:val="20791015"/>
    <w:rsid w:val="207B5270"/>
    <w:rsid w:val="209C107F"/>
    <w:rsid w:val="20BA507E"/>
    <w:rsid w:val="20BD69E0"/>
    <w:rsid w:val="20C14937"/>
    <w:rsid w:val="20C9695B"/>
    <w:rsid w:val="20D25657"/>
    <w:rsid w:val="20D25E3F"/>
    <w:rsid w:val="20E8292D"/>
    <w:rsid w:val="210022C5"/>
    <w:rsid w:val="210B396F"/>
    <w:rsid w:val="210C3FF8"/>
    <w:rsid w:val="211F28B4"/>
    <w:rsid w:val="211F46B1"/>
    <w:rsid w:val="21300BC9"/>
    <w:rsid w:val="21325804"/>
    <w:rsid w:val="214C2BB6"/>
    <w:rsid w:val="2168338D"/>
    <w:rsid w:val="216B4888"/>
    <w:rsid w:val="2174732D"/>
    <w:rsid w:val="21767098"/>
    <w:rsid w:val="217E1722"/>
    <w:rsid w:val="21B40271"/>
    <w:rsid w:val="21B53EFA"/>
    <w:rsid w:val="21B54917"/>
    <w:rsid w:val="21C24969"/>
    <w:rsid w:val="21CB6285"/>
    <w:rsid w:val="21CD2438"/>
    <w:rsid w:val="21F71CD6"/>
    <w:rsid w:val="220E03C6"/>
    <w:rsid w:val="221A4E7F"/>
    <w:rsid w:val="22204D5A"/>
    <w:rsid w:val="222435E5"/>
    <w:rsid w:val="223D05FA"/>
    <w:rsid w:val="22434C69"/>
    <w:rsid w:val="22474CFC"/>
    <w:rsid w:val="226B6AEC"/>
    <w:rsid w:val="226F5260"/>
    <w:rsid w:val="22870F26"/>
    <w:rsid w:val="22C537E6"/>
    <w:rsid w:val="22CB2B98"/>
    <w:rsid w:val="22CD64AE"/>
    <w:rsid w:val="22D320D0"/>
    <w:rsid w:val="22E1012B"/>
    <w:rsid w:val="22E51EBA"/>
    <w:rsid w:val="22E727FE"/>
    <w:rsid w:val="22FB0AA6"/>
    <w:rsid w:val="2307698D"/>
    <w:rsid w:val="23100064"/>
    <w:rsid w:val="233B3AD0"/>
    <w:rsid w:val="2347380C"/>
    <w:rsid w:val="235768B5"/>
    <w:rsid w:val="23626D0A"/>
    <w:rsid w:val="23730439"/>
    <w:rsid w:val="23740965"/>
    <w:rsid w:val="23794DC4"/>
    <w:rsid w:val="23C44BD6"/>
    <w:rsid w:val="23C471AA"/>
    <w:rsid w:val="23E468FE"/>
    <w:rsid w:val="23EF6807"/>
    <w:rsid w:val="23F05CCB"/>
    <w:rsid w:val="23F658F5"/>
    <w:rsid w:val="24091729"/>
    <w:rsid w:val="2419493D"/>
    <w:rsid w:val="243C5A74"/>
    <w:rsid w:val="24490388"/>
    <w:rsid w:val="24506E37"/>
    <w:rsid w:val="245565F7"/>
    <w:rsid w:val="245D7F9E"/>
    <w:rsid w:val="2482099E"/>
    <w:rsid w:val="24833273"/>
    <w:rsid w:val="24B0231F"/>
    <w:rsid w:val="24B9000F"/>
    <w:rsid w:val="24CD04FF"/>
    <w:rsid w:val="24D15BC3"/>
    <w:rsid w:val="24DA4C97"/>
    <w:rsid w:val="24E9585E"/>
    <w:rsid w:val="24F87DA6"/>
    <w:rsid w:val="2515159C"/>
    <w:rsid w:val="2520421F"/>
    <w:rsid w:val="256C4E76"/>
    <w:rsid w:val="25826DD6"/>
    <w:rsid w:val="258768AE"/>
    <w:rsid w:val="259209EB"/>
    <w:rsid w:val="259D5667"/>
    <w:rsid w:val="259E7034"/>
    <w:rsid w:val="25A34401"/>
    <w:rsid w:val="25B86ECC"/>
    <w:rsid w:val="25C672BF"/>
    <w:rsid w:val="25C849C2"/>
    <w:rsid w:val="25F13EBC"/>
    <w:rsid w:val="25F713BC"/>
    <w:rsid w:val="26082E4A"/>
    <w:rsid w:val="261927AB"/>
    <w:rsid w:val="26204E32"/>
    <w:rsid w:val="2631227D"/>
    <w:rsid w:val="26313830"/>
    <w:rsid w:val="26443755"/>
    <w:rsid w:val="264A5CB5"/>
    <w:rsid w:val="26662463"/>
    <w:rsid w:val="26706D66"/>
    <w:rsid w:val="267609FF"/>
    <w:rsid w:val="26900CC6"/>
    <w:rsid w:val="269C77F6"/>
    <w:rsid w:val="26AA3C04"/>
    <w:rsid w:val="26AC7567"/>
    <w:rsid w:val="26D840D3"/>
    <w:rsid w:val="26D96DC4"/>
    <w:rsid w:val="26EC12AA"/>
    <w:rsid w:val="26F24C98"/>
    <w:rsid w:val="26F533F9"/>
    <w:rsid w:val="26F87B8F"/>
    <w:rsid w:val="270526DC"/>
    <w:rsid w:val="271921B0"/>
    <w:rsid w:val="27263019"/>
    <w:rsid w:val="2729411D"/>
    <w:rsid w:val="273B0FF8"/>
    <w:rsid w:val="273B1369"/>
    <w:rsid w:val="274000ED"/>
    <w:rsid w:val="274730DD"/>
    <w:rsid w:val="274744E2"/>
    <w:rsid w:val="274934B2"/>
    <w:rsid w:val="274C7263"/>
    <w:rsid w:val="27531CD3"/>
    <w:rsid w:val="2760238A"/>
    <w:rsid w:val="27602AD4"/>
    <w:rsid w:val="27750F48"/>
    <w:rsid w:val="27765109"/>
    <w:rsid w:val="277C0298"/>
    <w:rsid w:val="2784097D"/>
    <w:rsid w:val="27A1497D"/>
    <w:rsid w:val="27C45CF4"/>
    <w:rsid w:val="27CB4377"/>
    <w:rsid w:val="27CC03A4"/>
    <w:rsid w:val="27D920AB"/>
    <w:rsid w:val="27F40FD3"/>
    <w:rsid w:val="280076DC"/>
    <w:rsid w:val="28017ABD"/>
    <w:rsid w:val="28045CD5"/>
    <w:rsid w:val="282E7066"/>
    <w:rsid w:val="2831222A"/>
    <w:rsid w:val="28326886"/>
    <w:rsid w:val="283B7DF9"/>
    <w:rsid w:val="28570644"/>
    <w:rsid w:val="285F7FCC"/>
    <w:rsid w:val="28730C75"/>
    <w:rsid w:val="28785EA2"/>
    <w:rsid w:val="28810E26"/>
    <w:rsid w:val="289A71A2"/>
    <w:rsid w:val="28AA458B"/>
    <w:rsid w:val="28B361A8"/>
    <w:rsid w:val="28D2484B"/>
    <w:rsid w:val="28D332FF"/>
    <w:rsid w:val="28FD1AEA"/>
    <w:rsid w:val="2902245E"/>
    <w:rsid w:val="290B660F"/>
    <w:rsid w:val="290D57D3"/>
    <w:rsid w:val="29115341"/>
    <w:rsid w:val="29132444"/>
    <w:rsid w:val="291715E3"/>
    <w:rsid w:val="291D6D28"/>
    <w:rsid w:val="293E2A01"/>
    <w:rsid w:val="29582988"/>
    <w:rsid w:val="298833C5"/>
    <w:rsid w:val="29AC795C"/>
    <w:rsid w:val="29B55E3E"/>
    <w:rsid w:val="29C03779"/>
    <w:rsid w:val="29C96E7F"/>
    <w:rsid w:val="29D04F52"/>
    <w:rsid w:val="29D50B0C"/>
    <w:rsid w:val="29F31753"/>
    <w:rsid w:val="29F35489"/>
    <w:rsid w:val="29FF2304"/>
    <w:rsid w:val="2A010BEF"/>
    <w:rsid w:val="2A0C34A8"/>
    <w:rsid w:val="2A113DA4"/>
    <w:rsid w:val="2A140C05"/>
    <w:rsid w:val="2A2D58D5"/>
    <w:rsid w:val="2A4429B1"/>
    <w:rsid w:val="2A447D73"/>
    <w:rsid w:val="2A641274"/>
    <w:rsid w:val="2A8441A1"/>
    <w:rsid w:val="2A8822C0"/>
    <w:rsid w:val="2AA07514"/>
    <w:rsid w:val="2AA858C7"/>
    <w:rsid w:val="2AAE2C45"/>
    <w:rsid w:val="2AD74C37"/>
    <w:rsid w:val="2ADB7F5C"/>
    <w:rsid w:val="2AE92EAA"/>
    <w:rsid w:val="2B19081E"/>
    <w:rsid w:val="2B460A34"/>
    <w:rsid w:val="2B586D5D"/>
    <w:rsid w:val="2B6F7D6C"/>
    <w:rsid w:val="2B8E3C6C"/>
    <w:rsid w:val="2BA3685E"/>
    <w:rsid w:val="2BB25419"/>
    <w:rsid w:val="2BB7432F"/>
    <w:rsid w:val="2BC03E1E"/>
    <w:rsid w:val="2BCE6BD1"/>
    <w:rsid w:val="2BDF2850"/>
    <w:rsid w:val="2BE9416E"/>
    <w:rsid w:val="2BF84CE0"/>
    <w:rsid w:val="2C272B49"/>
    <w:rsid w:val="2C3B6CC8"/>
    <w:rsid w:val="2C462271"/>
    <w:rsid w:val="2C4B7AE6"/>
    <w:rsid w:val="2C5C747E"/>
    <w:rsid w:val="2C8801CF"/>
    <w:rsid w:val="2CBB18CA"/>
    <w:rsid w:val="2CBD05BE"/>
    <w:rsid w:val="2CE005A5"/>
    <w:rsid w:val="2CEF67FC"/>
    <w:rsid w:val="2D0D5930"/>
    <w:rsid w:val="2D0F62A7"/>
    <w:rsid w:val="2D0F64BD"/>
    <w:rsid w:val="2D233E1A"/>
    <w:rsid w:val="2D2B4FD6"/>
    <w:rsid w:val="2D3E15E7"/>
    <w:rsid w:val="2D43651B"/>
    <w:rsid w:val="2D49669E"/>
    <w:rsid w:val="2D4D21D4"/>
    <w:rsid w:val="2D523C56"/>
    <w:rsid w:val="2D62357C"/>
    <w:rsid w:val="2D7E6970"/>
    <w:rsid w:val="2D893A36"/>
    <w:rsid w:val="2D8D3A37"/>
    <w:rsid w:val="2D913D0A"/>
    <w:rsid w:val="2DAE469C"/>
    <w:rsid w:val="2DC76876"/>
    <w:rsid w:val="2DC95EC8"/>
    <w:rsid w:val="2DCD6E7D"/>
    <w:rsid w:val="2DD76A5C"/>
    <w:rsid w:val="2DD842BF"/>
    <w:rsid w:val="2DDB7877"/>
    <w:rsid w:val="2DF156ED"/>
    <w:rsid w:val="2DF77290"/>
    <w:rsid w:val="2DF83CF9"/>
    <w:rsid w:val="2E140975"/>
    <w:rsid w:val="2E302D2B"/>
    <w:rsid w:val="2E366A0A"/>
    <w:rsid w:val="2E403EDE"/>
    <w:rsid w:val="2E490A1C"/>
    <w:rsid w:val="2E4B602D"/>
    <w:rsid w:val="2E7009E8"/>
    <w:rsid w:val="2E7D77FC"/>
    <w:rsid w:val="2E7E48AA"/>
    <w:rsid w:val="2E833F49"/>
    <w:rsid w:val="2E8415BB"/>
    <w:rsid w:val="2E972ABC"/>
    <w:rsid w:val="2E9B7B94"/>
    <w:rsid w:val="2EB540CC"/>
    <w:rsid w:val="2EBD4813"/>
    <w:rsid w:val="2EE63D95"/>
    <w:rsid w:val="2EE83ECA"/>
    <w:rsid w:val="2EEE32F9"/>
    <w:rsid w:val="2EF01796"/>
    <w:rsid w:val="2EFD7717"/>
    <w:rsid w:val="2F0411D1"/>
    <w:rsid w:val="2F042BED"/>
    <w:rsid w:val="2F2B205E"/>
    <w:rsid w:val="2F4414FA"/>
    <w:rsid w:val="2F4A5D3A"/>
    <w:rsid w:val="2F4A7426"/>
    <w:rsid w:val="2F597074"/>
    <w:rsid w:val="2F6A6460"/>
    <w:rsid w:val="2F9463B6"/>
    <w:rsid w:val="2FA31B2C"/>
    <w:rsid w:val="2FA416DE"/>
    <w:rsid w:val="2FAD4BA7"/>
    <w:rsid w:val="2FAE5DB1"/>
    <w:rsid w:val="2FB1074C"/>
    <w:rsid w:val="2FB165FC"/>
    <w:rsid w:val="2FDC5066"/>
    <w:rsid w:val="2FE27740"/>
    <w:rsid w:val="2FEA0B22"/>
    <w:rsid w:val="2FF04CA7"/>
    <w:rsid w:val="2FF4508F"/>
    <w:rsid w:val="2FF81D97"/>
    <w:rsid w:val="3001233A"/>
    <w:rsid w:val="300601D0"/>
    <w:rsid w:val="300D50A9"/>
    <w:rsid w:val="301929A8"/>
    <w:rsid w:val="301A5E56"/>
    <w:rsid w:val="301E15DC"/>
    <w:rsid w:val="302B4ED8"/>
    <w:rsid w:val="302D0CE8"/>
    <w:rsid w:val="30320AD6"/>
    <w:rsid w:val="303932C5"/>
    <w:rsid w:val="30397019"/>
    <w:rsid w:val="30511702"/>
    <w:rsid w:val="30532861"/>
    <w:rsid w:val="305B1A55"/>
    <w:rsid w:val="30737E20"/>
    <w:rsid w:val="307B674D"/>
    <w:rsid w:val="308E6F1A"/>
    <w:rsid w:val="30B8401E"/>
    <w:rsid w:val="30BC1BFF"/>
    <w:rsid w:val="30C24B6D"/>
    <w:rsid w:val="30C503B2"/>
    <w:rsid w:val="30CC070B"/>
    <w:rsid w:val="310E5113"/>
    <w:rsid w:val="31187D77"/>
    <w:rsid w:val="31290EF6"/>
    <w:rsid w:val="312C1D4C"/>
    <w:rsid w:val="313370D7"/>
    <w:rsid w:val="31341DF2"/>
    <w:rsid w:val="313D716C"/>
    <w:rsid w:val="31487264"/>
    <w:rsid w:val="314904B5"/>
    <w:rsid w:val="314F0561"/>
    <w:rsid w:val="314F7EAA"/>
    <w:rsid w:val="317B7206"/>
    <w:rsid w:val="31802175"/>
    <w:rsid w:val="31865A40"/>
    <w:rsid w:val="319D494D"/>
    <w:rsid w:val="31A82CB5"/>
    <w:rsid w:val="31BB2125"/>
    <w:rsid w:val="31C5041D"/>
    <w:rsid w:val="31C85DFD"/>
    <w:rsid w:val="31DF70D3"/>
    <w:rsid w:val="31E16C4E"/>
    <w:rsid w:val="31E6093F"/>
    <w:rsid w:val="31EC0C4C"/>
    <w:rsid w:val="31F92104"/>
    <w:rsid w:val="320B7D56"/>
    <w:rsid w:val="32167667"/>
    <w:rsid w:val="32291F38"/>
    <w:rsid w:val="322C2349"/>
    <w:rsid w:val="3255698C"/>
    <w:rsid w:val="3264214D"/>
    <w:rsid w:val="32656845"/>
    <w:rsid w:val="326B065A"/>
    <w:rsid w:val="327B1FF5"/>
    <w:rsid w:val="32C57F16"/>
    <w:rsid w:val="32D02A1A"/>
    <w:rsid w:val="32D12EAC"/>
    <w:rsid w:val="32DA19B3"/>
    <w:rsid w:val="32DA61F8"/>
    <w:rsid w:val="32DB10E9"/>
    <w:rsid w:val="32E15FE6"/>
    <w:rsid w:val="32F71D4B"/>
    <w:rsid w:val="330F33E2"/>
    <w:rsid w:val="33172C3E"/>
    <w:rsid w:val="332E372F"/>
    <w:rsid w:val="3346191E"/>
    <w:rsid w:val="33531323"/>
    <w:rsid w:val="33626723"/>
    <w:rsid w:val="33785CDD"/>
    <w:rsid w:val="337A7A6B"/>
    <w:rsid w:val="338D64B6"/>
    <w:rsid w:val="33AE1F2E"/>
    <w:rsid w:val="33B30548"/>
    <w:rsid w:val="33C44CD3"/>
    <w:rsid w:val="33CF4B1E"/>
    <w:rsid w:val="33E52314"/>
    <w:rsid w:val="33E62133"/>
    <w:rsid w:val="33E9474B"/>
    <w:rsid w:val="33FA5A50"/>
    <w:rsid w:val="34166E04"/>
    <w:rsid w:val="342247D7"/>
    <w:rsid w:val="342B35B0"/>
    <w:rsid w:val="34393612"/>
    <w:rsid w:val="344B4226"/>
    <w:rsid w:val="345774E5"/>
    <w:rsid w:val="345876C2"/>
    <w:rsid w:val="346031F9"/>
    <w:rsid w:val="346B1D0D"/>
    <w:rsid w:val="346C2F9D"/>
    <w:rsid w:val="346F41B0"/>
    <w:rsid w:val="34803450"/>
    <w:rsid w:val="348706DA"/>
    <w:rsid w:val="349313D3"/>
    <w:rsid w:val="34996103"/>
    <w:rsid w:val="34E03BED"/>
    <w:rsid w:val="34E6257C"/>
    <w:rsid w:val="34FB2E78"/>
    <w:rsid w:val="350561C8"/>
    <w:rsid w:val="35061D35"/>
    <w:rsid w:val="35131776"/>
    <w:rsid w:val="35205999"/>
    <w:rsid w:val="354058BF"/>
    <w:rsid w:val="354461D5"/>
    <w:rsid w:val="35465B2B"/>
    <w:rsid w:val="355A5E46"/>
    <w:rsid w:val="355F5E61"/>
    <w:rsid w:val="3563282F"/>
    <w:rsid w:val="356554FE"/>
    <w:rsid w:val="356C05B3"/>
    <w:rsid w:val="35706D7E"/>
    <w:rsid w:val="357B37FD"/>
    <w:rsid w:val="358D59FD"/>
    <w:rsid w:val="35AF287A"/>
    <w:rsid w:val="35F62E11"/>
    <w:rsid w:val="36060AE8"/>
    <w:rsid w:val="360D43BE"/>
    <w:rsid w:val="360E4A16"/>
    <w:rsid w:val="363A1484"/>
    <w:rsid w:val="363C30F2"/>
    <w:rsid w:val="36636ADB"/>
    <w:rsid w:val="3672566F"/>
    <w:rsid w:val="368C53D4"/>
    <w:rsid w:val="368F1D33"/>
    <w:rsid w:val="36994F5C"/>
    <w:rsid w:val="369F67BE"/>
    <w:rsid w:val="36CD51C2"/>
    <w:rsid w:val="36DD1A91"/>
    <w:rsid w:val="36DD6D3A"/>
    <w:rsid w:val="36E57F26"/>
    <w:rsid w:val="36EB754F"/>
    <w:rsid w:val="36F94F8C"/>
    <w:rsid w:val="3716462C"/>
    <w:rsid w:val="37232989"/>
    <w:rsid w:val="372D3209"/>
    <w:rsid w:val="373437EB"/>
    <w:rsid w:val="373459D6"/>
    <w:rsid w:val="373A67EB"/>
    <w:rsid w:val="3751779F"/>
    <w:rsid w:val="376071EB"/>
    <w:rsid w:val="3777433A"/>
    <w:rsid w:val="37776436"/>
    <w:rsid w:val="378A52FD"/>
    <w:rsid w:val="379574F0"/>
    <w:rsid w:val="37965D28"/>
    <w:rsid w:val="37A0044A"/>
    <w:rsid w:val="37A87BCF"/>
    <w:rsid w:val="37C54A38"/>
    <w:rsid w:val="37E456E8"/>
    <w:rsid w:val="38022F53"/>
    <w:rsid w:val="380C09FD"/>
    <w:rsid w:val="382A6B66"/>
    <w:rsid w:val="38343FF6"/>
    <w:rsid w:val="383B220D"/>
    <w:rsid w:val="385C4EA1"/>
    <w:rsid w:val="385D377C"/>
    <w:rsid w:val="386B5DAD"/>
    <w:rsid w:val="387029DE"/>
    <w:rsid w:val="38796F58"/>
    <w:rsid w:val="387B3ECD"/>
    <w:rsid w:val="387E6BD1"/>
    <w:rsid w:val="38805392"/>
    <w:rsid w:val="38A41DF6"/>
    <w:rsid w:val="38B765B5"/>
    <w:rsid w:val="38BE7113"/>
    <w:rsid w:val="38C2331B"/>
    <w:rsid w:val="38DD7430"/>
    <w:rsid w:val="38DE2680"/>
    <w:rsid w:val="38E2029F"/>
    <w:rsid w:val="38E43BC8"/>
    <w:rsid w:val="38E735B4"/>
    <w:rsid w:val="38ED6358"/>
    <w:rsid w:val="38F1529C"/>
    <w:rsid w:val="390518B9"/>
    <w:rsid w:val="39076BC5"/>
    <w:rsid w:val="390A1609"/>
    <w:rsid w:val="390B093F"/>
    <w:rsid w:val="391B22F5"/>
    <w:rsid w:val="394D7E82"/>
    <w:rsid w:val="395D6E65"/>
    <w:rsid w:val="395E2BFF"/>
    <w:rsid w:val="395F6C7F"/>
    <w:rsid w:val="396C0722"/>
    <w:rsid w:val="396E0076"/>
    <w:rsid w:val="3989577A"/>
    <w:rsid w:val="3996768C"/>
    <w:rsid w:val="3997559E"/>
    <w:rsid w:val="39E4219C"/>
    <w:rsid w:val="39E81581"/>
    <w:rsid w:val="3A081251"/>
    <w:rsid w:val="3A0846FF"/>
    <w:rsid w:val="3A0E763E"/>
    <w:rsid w:val="3A2941B9"/>
    <w:rsid w:val="3A430C6D"/>
    <w:rsid w:val="3A431F2E"/>
    <w:rsid w:val="3A4435D5"/>
    <w:rsid w:val="3A4F521A"/>
    <w:rsid w:val="3A584F0D"/>
    <w:rsid w:val="3A6A455E"/>
    <w:rsid w:val="3A6C3446"/>
    <w:rsid w:val="3A7817A7"/>
    <w:rsid w:val="3A85346E"/>
    <w:rsid w:val="3A8E5BC2"/>
    <w:rsid w:val="3AA84FC4"/>
    <w:rsid w:val="3AA94B20"/>
    <w:rsid w:val="3AAA50C2"/>
    <w:rsid w:val="3AB96F59"/>
    <w:rsid w:val="3ABB6498"/>
    <w:rsid w:val="3AC31CB0"/>
    <w:rsid w:val="3AD83F6D"/>
    <w:rsid w:val="3AE623F5"/>
    <w:rsid w:val="3B017835"/>
    <w:rsid w:val="3B69244F"/>
    <w:rsid w:val="3B6B1793"/>
    <w:rsid w:val="3B765010"/>
    <w:rsid w:val="3B854063"/>
    <w:rsid w:val="3B857B60"/>
    <w:rsid w:val="3B951FB7"/>
    <w:rsid w:val="3BA64688"/>
    <w:rsid w:val="3BAE090B"/>
    <w:rsid w:val="3BB9493D"/>
    <w:rsid w:val="3BE24B88"/>
    <w:rsid w:val="3C05571E"/>
    <w:rsid w:val="3C187174"/>
    <w:rsid w:val="3C1B55B5"/>
    <w:rsid w:val="3C3E0342"/>
    <w:rsid w:val="3C3F3F10"/>
    <w:rsid w:val="3C4B22CA"/>
    <w:rsid w:val="3C5841A3"/>
    <w:rsid w:val="3C5A266C"/>
    <w:rsid w:val="3C6A5BAE"/>
    <w:rsid w:val="3C8A2823"/>
    <w:rsid w:val="3C997D23"/>
    <w:rsid w:val="3C9C428C"/>
    <w:rsid w:val="3CA53AA8"/>
    <w:rsid w:val="3CB05C5D"/>
    <w:rsid w:val="3CB37EE3"/>
    <w:rsid w:val="3CB437D5"/>
    <w:rsid w:val="3CB65D1C"/>
    <w:rsid w:val="3CDE7CF7"/>
    <w:rsid w:val="3CF73C55"/>
    <w:rsid w:val="3D002E73"/>
    <w:rsid w:val="3D09495C"/>
    <w:rsid w:val="3D0D1141"/>
    <w:rsid w:val="3D1712FD"/>
    <w:rsid w:val="3D1E4E95"/>
    <w:rsid w:val="3D3064E4"/>
    <w:rsid w:val="3D4A01A6"/>
    <w:rsid w:val="3D5105B6"/>
    <w:rsid w:val="3D613E65"/>
    <w:rsid w:val="3D7D6603"/>
    <w:rsid w:val="3D7E4D2A"/>
    <w:rsid w:val="3D85112B"/>
    <w:rsid w:val="3D9F235C"/>
    <w:rsid w:val="3DA35F82"/>
    <w:rsid w:val="3DA372FA"/>
    <w:rsid w:val="3DA652A8"/>
    <w:rsid w:val="3DD37407"/>
    <w:rsid w:val="3DE209DB"/>
    <w:rsid w:val="3DEA3547"/>
    <w:rsid w:val="3DEE7182"/>
    <w:rsid w:val="3DEF1518"/>
    <w:rsid w:val="3E0E40CF"/>
    <w:rsid w:val="3E1163AE"/>
    <w:rsid w:val="3E1678EB"/>
    <w:rsid w:val="3E1848B3"/>
    <w:rsid w:val="3E497E8E"/>
    <w:rsid w:val="3E641078"/>
    <w:rsid w:val="3E850107"/>
    <w:rsid w:val="3E8A1ECE"/>
    <w:rsid w:val="3E9576B5"/>
    <w:rsid w:val="3E97336E"/>
    <w:rsid w:val="3EB111C3"/>
    <w:rsid w:val="3EB2178F"/>
    <w:rsid w:val="3EBF2C3F"/>
    <w:rsid w:val="3ECF1AC3"/>
    <w:rsid w:val="3EEC1082"/>
    <w:rsid w:val="3EF85808"/>
    <w:rsid w:val="3F0447E2"/>
    <w:rsid w:val="3F097277"/>
    <w:rsid w:val="3F2C63BF"/>
    <w:rsid w:val="3F3E37D2"/>
    <w:rsid w:val="3F4938AA"/>
    <w:rsid w:val="3F5C074A"/>
    <w:rsid w:val="3F714C8C"/>
    <w:rsid w:val="3F735E50"/>
    <w:rsid w:val="3F881770"/>
    <w:rsid w:val="3F896196"/>
    <w:rsid w:val="3F8A1D44"/>
    <w:rsid w:val="3F8E18AD"/>
    <w:rsid w:val="3F921270"/>
    <w:rsid w:val="3F9C14D2"/>
    <w:rsid w:val="3F9F3FDA"/>
    <w:rsid w:val="3FA37080"/>
    <w:rsid w:val="3FAC53AA"/>
    <w:rsid w:val="3FAE6818"/>
    <w:rsid w:val="3FB66CEC"/>
    <w:rsid w:val="3FB97198"/>
    <w:rsid w:val="3FC73A5A"/>
    <w:rsid w:val="3FCB49C1"/>
    <w:rsid w:val="3FD51A17"/>
    <w:rsid w:val="3FD86321"/>
    <w:rsid w:val="3FD97187"/>
    <w:rsid w:val="3FDC6276"/>
    <w:rsid w:val="3FE1726F"/>
    <w:rsid w:val="40045920"/>
    <w:rsid w:val="400466AD"/>
    <w:rsid w:val="4010692D"/>
    <w:rsid w:val="401B18E4"/>
    <w:rsid w:val="401C4846"/>
    <w:rsid w:val="402037C0"/>
    <w:rsid w:val="40233308"/>
    <w:rsid w:val="402F040C"/>
    <w:rsid w:val="40377D4C"/>
    <w:rsid w:val="40533B4D"/>
    <w:rsid w:val="405771F1"/>
    <w:rsid w:val="405870FE"/>
    <w:rsid w:val="406C4737"/>
    <w:rsid w:val="407476DE"/>
    <w:rsid w:val="40766929"/>
    <w:rsid w:val="407A40FD"/>
    <w:rsid w:val="4080576E"/>
    <w:rsid w:val="40893796"/>
    <w:rsid w:val="40906DF3"/>
    <w:rsid w:val="40AD132D"/>
    <w:rsid w:val="40B54C67"/>
    <w:rsid w:val="40C65F0F"/>
    <w:rsid w:val="40DC2E89"/>
    <w:rsid w:val="40E0439C"/>
    <w:rsid w:val="40E4448E"/>
    <w:rsid w:val="40E5537B"/>
    <w:rsid w:val="40EE2BA1"/>
    <w:rsid w:val="40FD20E7"/>
    <w:rsid w:val="41030B84"/>
    <w:rsid w:val="41112DCA"/>
    <w:rsid w:val="411B0988"/>
    <w:rsid w:val="411B368C"/>
    <w:rsid w:val="412D342E"/>
    <w:rsid w:val="41461B2E"/>
    <w:rsid w:val="415167C3"/>
    <w:rsid w:val="415338FD"/>
    <w:rsid w:val="415D727E"/>
    <w:rsid w:val="41693B28"/>
    <w:rsid w:val="41950A42"/>
    <w:rsid w:val="41C464E3"/>
    <w:rsid w:val="41F04D45"/>
    <w:rsid w:val="41F70554"/>
    <w:rsid w:val="420A3C75"/>
    <w:rsid w:val="421A1387"/>
    <w:rsid w:val="42257A34"/>
    <w:rsid w:val="42336FCE"/>
    <w:rsid w:val="423474E7"/>
    <w:rsid w:val="4237794D"/>
    <w:rsid w:val="4246579C"/>
    <w:rsid w:val="4249046A"/>
    <w:rsid w:val="424F5315"/>
    <w:rsid w:val="42692CB3"/>
    <w:rsid w:val="42717798"/>
    <w:rsid w:val="427270C5"/>
    <w:rsid w:val="427544CD"/>
    <w:rsid w:val="427670F9"/>
    <w:rsid w:val="428D56E4"/>
    <w:rsid w:val="429D7AF9"/>
    <w:rsid w:val="42A673AB"/>
    <w:rsid w:val="42BD09B0"/>
    <w:rsid w:val="42D32DB4"/>
    <w:rsid w:val="42EA7B6D"/>
    <w:rsid w:val="42F94319"/>
    <w:rsid w:val="430010F7"/>
    <w:rsid w:val="4304243D"/>
    <w:rsid w:val="43165A4C"/>
    <w:rsid w:val="43251C33"/>
    <w:rsid w:val="432E482D"/>
    <w:rsid w:val="43417AD7"/>
    <w:rsid w:val="4345663D"/>
    <w:rsid w:val="4346178C"/>
    <w:rsid w:val="434B764D"/>
    <w:rsid w:val="43524C6E"/>
    <w:rsid w:val="43556CA8"/>
    <w:rsid w:val="435976FA"/>
    <w:rsid w:val="435F3011"/>
    <w:rsid w:val="435F37E3"/>
    <w:rsid w:val="438443EA"/>
    <w:rsid w:val="43916D79"/>
    <w:rsid w:val="43934691"/>
    <w:rsid w:val="43984AF5"/>
    <w:rsid w:val="439F4412"/>
    <w:rsid w:val="43B04E2F"/>
    <w:rsid w:val="43B656F6"/>
    <w:rsid w:val="43C76411"/>
    <w:rsid w:val="43CE796A"/>
    <w:rsid w:val="43D16039"/>
    <w:rsid w:val="43DB7FF1"/>
    <w:rsid w:val="43E60D3A"/>
    <w:rsid w:val="43EB637B"/>
    <w:rsid w:val="43FD7641"/>
    <w:rsid w:val="44052057"/>
    <w:rsid w:val="44150BBE"/>
    <w:rsid w:val="44186EDA"/>
    <w:rsid w:val="44295396"/>
    <w:rsid w:val="443476A8"/>
    <w:rsid w:val="44374A9A"/>
    <w:rsid w:val="444040EF"/>
    <w:rsid w:val="44407C04"/>
    <w:rsid w:val="444C0E63"/>
    <w:rsid w:val="446068C4"/>
    <w:rsid w:val="44625B74"/>
    <w:rsid w:val="446B5183"/>
    <w:rsid w:val="447641C0"/>
    <w:rsid w:val="448265EA"/>
    <w:rsid w:val="448D6A14"/>
    <w:rsid w:val="44A66E36"/>
    <w:rsid w:val="44B323CC"/>
    <w:rsid w:val="44BB6B03"/>
    <w:rsid w:val="44BE1624"/>
    <w:rsid w:val="44C9443B"/>
    <w:rsid w:val="44D05358"/>
    <w:rsid w:val="44DE6A26"/>
    <w:rsid w:val="45052253"/>
    <w:rsid w:val="450B05FD"/>
    <w:rsid w:val="450B173A"/>
    <w:rsid w:val="45255257"/>
    <w:rsid w:val="452D4703"/>
    <w:rsid w:val="45374388"/>
    <w:rsid w:val="454110D2"/>
    <w:rsid w:val="45660A65"/>
    <w:rsid w:val="45670FE2"/>
    <w:rsid w:val="456E7F32"/>
    <w:rsid w:val="45A15AC1"/>
    <w:rsid w:val="45A71BF6"/>
    <w:rsid w:val="45A82DDB"/>
    <w:rsid w:val="45BB584A"/>
    <w:rsid w:val="45E077E5"/>
    <w:rsid w:val="45E74A22"/>
    <w:rsid w:val="45F87A53"/>
    <w:rsid w:val="45FB0607"/>
    <w:rsid w:val="46060BB8"/>
    <w:rsid w:val="461619EC"/>
    <w:rsid w:val="46263CBC"/>
    <w:rsid w:val="46504019"/>
    <w:rsid w:val="465B7857"/>
    <w:rsid w:val="466A6667"/>
    <w:rsid w:val="466B53E8"/>
    <w:rsid w:val="46780B12"/>
    <w:rsid w:val="467C5FB6"/>
    <w:rsid w:val="467D56A7"/>
    <w:rsid w:val="46B80DD7"/>
    <w:rsid w:val="46BA01A2"/>
    <w:rsid w:val="46C378A9"/>
    <w:rsid w:val="46C95E56"/>
    <w:rsid w:val="46CF0804"/>
    <w:rsid w:val="46D47681"/>
    <w:rsid w:val="46D75D58"/>
    <w:rsid w:val="46E76E7C"/>
    <w:rsid w:val="46EB196F"/>
    <w:rsid w:val="46EC1692"/>
    <w:rsid w:val="46FA065D"/>
    <w:rsid w:val="46FC1ABA"/>
    <w:rsid w:val="470F6CF9"/>
    <w:rsid w:val="47182D49"/>
    <w:rsid w:val="471E230F"/>
    <w:rsid w:val="47212456"/>
    <w:rsid w:val="472128FF"/>
    <w:rsid w:val="474907C0"/>
    <w:rsid w:val="47803205"/>
    <w:rsid w:val="479C1295"/>
    <w:rsid w:val="47AD1FFA"/>
    <w:rsid w:val="47BD7771"/>
    <w:rsid w:val="47C05323"/>
    <w:rsid w:val="47D474ED"/>
    <w:rsid w:val="47E62E4F"/>
    <w:rsid w:val="47EE7AB4"/>
    <w:rsid w:val="48037516"/>
    <w:rsid w:val="48074631"/>
    <w:rsid w:val="48162DA0"/>
    <w:rsid w:val="48186618"/>
    <w:rsid w:val="484671D5"/>
    <w:rsid w:val="484A6412"/>
    <w:rsid w:val="484B2898"/>
    <w:rsid w:val="48643C99"/>
    <w:rsid w:val="486817F7"/>
    <w:rsid w:val="487C411C"/>
    <w:rsid w:val="48890B48"/>
    <w:rsid w:val="488A0C0E"/>
    <w:rsid w:val="489043FF"/>
    <w:rsid w:val="48962CDD"/>
    <w:rsid w:val="489A75EE"/>
    <w:rsid w:val="489C3A18"/>
    <w:rsid w:val="48B7092B"/>
    <w:rsid w:val="48C51028"/>
    <w:rsid w:val="48CD5E3F"/>
    <w:rsid w:val="48F97070"/>
    <w:rsid w:val="48F97F26"/>
    <w:rsid w:val="490B0E32"/>
    <w:rsid w:val="490E244D"/>
    <w:rsid w:val="49185B4D"/>
    <w:rsid w:val="491B105B"/>
    <w:rsid w:val="491E183B"/>
    <w:rsid w:val="492B1542"/>
    <w:rsid w:val="492D2D1C"/>
    <w:rsid w:val="49324375"/>
    <w:rsid w:val="4934221A"/>
    <w:rsid w:val="49400A61"/>
    <w:rsid w:val="494B2863"/>
    <w:rsid w:val="49600F64"/>
    <w:rsid w:val="49601800"/>
    <w:rsid w:val="49626268"/>
    <w:rsid w:val="49936F3D"/>
    <w:rsid w:val="49975948"/>
    <w:rsid w:val="499E20BE"/>
    <w:rsid w:val="49A8228C"/>
    <w:rsid w:val="49CA580A"/>
    <w:rsid w:val="49E52F74"/>
    <w:rsid w:val="49F56ED0"/>
    <w:rsid w:val="49F73C5E"/>
    <w:rsid w:val="4A014263"/>
    <w:rsid w:val="4A171717"/>
    <w:rsid w:val="4A272A34"/>
    <w:rsid w:val="4A2840DE"/>
    <w:rsid w:val="4A2D06A7"/>
    <w:rsid w:val="4A2F490D"/>
    <w:rsid w:val="4A4E17F9"/>
    <w:rsid w:val="4A6C2BE9"/>
    <w:rsid w:val="4A7457BB"/>
    <w:rsid w:val="4A8B5988"/>
    <w:rsid w:val="4A97574B"/>
    <w:rsid w:val="4AE208E9"/>
    <w:rsid w:val="4AF6687A"/>
    <w:rsid w:val="4AFE07B6"/>
    <w:rsid w:val="4B093664"/>
    <w:rsid w:val="4B1554DB"/>
    <w:rsid w:val="4B316EB4"/>
    <w:rsid w:val="4B3310CC"/>
    <w:rsid w:val="4B3935AB"/>
    <w:rsid w:val="4B47526A"/>
    <w:rsid w:val="4B4C1804"/>
    <w:rsid w:val="4B4E6880"/>
    <w:rsid w:val="4B5701E8"/>
    <w:rsid w:val="4B7D2A1E"/>
    <w:rsid w:val="4B8248FA"/>
    <w:rsid w:val="4B961846"/>
    <w:rsid w:val="4B9C2EDB"/>
    <w:rsid w:val="4B9C5328"/>
    <w:rsid w:val="4BA21B5B"/>
    <w:rsid w:val="4BD652E6"/>
    <w:rsid w:val="4BE20443"/>
    <w:rsid w:val="4BE84107"/>
    <w:rsid w:val="4BFA2262"/>
    <w:rsid w:val="4C09181F"/>
    <w:rsid w:val="4C17256A"/>
    <w:rsid w:val="4C211D03"/>
    <w:rsid w:val="4C261C2D"/>
    <w:rsid w:val="4C686972"/>
    <w:rsid w:val="4C6D4EC1"/>
    <w:rsid w:val="4CA2373E"/>
    <w:rsid w:val="4CA61F84"/>
    <w:rsid w:val="4CAF6339"/>
    <w:rsid w:val="4CB370AA"/>
    <w:rsid w:val="4CBF0B91"/>
    <w:rsid w:val="4CC42CFE"/>
    <w:rsid w:val="4CCF3CD1"/>
    <w:rsid w:val="4CD24FEE"/>
    <w:rsid w:val="4CEF1B93"/>
    <w:rsid w:val="4CEF30E7"/>
    <w:rsid w:val="4CF5334A"/>
    <w:rsid w:val="4CFC1FA6"/>
    <w:rsid w:val="4CFF3F46"/>
    <w:rsid w:val="4D10188D"/>
    <w:rsid w:val="4D1962B6"/>
    <w:rsid w:val="4D1D799F"/>
    <w:rsid w:val="4D37343E"/>
    <w:rsid w:val="4D3B6989"/>
    <w:rsid w:val="4D3B765F"/>
    <w:rsid w:val="4D413B94"/>
    <w:rsid w:val="4D424A02"/>
    <w:rsid w:val="4D4A1120"/>
    <w:rsid w:val="4D4B7539"/>
    <w:rsid w:val="4D517735"/>
    <w:rsid w:val="4D7E15A6"/>
    <w:rsid w:val="4D90748E"/>
    <w:rsid w:val="4D990F58"/>
    <w:rsid w:val="4DA539D7"/>
    <w:rsid w:val="4DB32170"/>
    <w:rsid w:val="4DB63613"/>
    <w:rsid w:val="4DB97C4E"/>
    <w:rsid w:val="4DC33C9E"/>
    <w:rsid w:val="4DF51AD6"/>
    <w:rsid w:val="4DFE63A5"/>
    <w:rsid w:val="4E08775E"/>
    <w:rsid w:val="4E092A3C"/>
    <w:rsid w:val="4E0E55F2"/>
    <w:rsid w:val="4E2468DC"/>
    <w:rsid w:val="4E2C3BE2"/>
    <w:rsid w:val="4E33437E"/>
    <w:rsid w:val="4E3E04FC"/>
    <w:rsid w:val="4E4404DA"/>
    <w:rsid w:val="4E551FC6"/>
    <w:rsid w:val="4E5D58CB"/>
    <w:rsid w:val="4E6132E5"/>
    <w:rsid w:val="4E6C21A0"/>
    <w:rsid w:val="4E796CF5"/>
    <w:rsid w:val="4E7C214D"/>
    <w:rsid w:val="4E96424C"/>
    <w:rsid w:val="4EB935A8"/>
    <w:rsid w:val="4EBA5A94"/>
    <w:rsid w:val="4ECC50AF"/>
    <w:rsid w:val="4ED546D7"/>
    <w:rsid w:val="4EEA17E2"/>
    <w:rsid w:val="4EF37974"/>
    <w:rsid w:val="4F044E82"/>
    <w:rsid w:val="4F082D30"/>
    <w:rsid w:val="4F1666B8"/>
    <w:rsid w:val="4F3A3D82"/>
    <w:rsid w:val="4F55567E"/>
    <w:rsid w:val="4F5F1B34"/>
    <w:rsid w:val="4F646597"/>
    <w:rsid w:val="4F666345"/>
    <w:rsid w:val="4F6F5FDA"/>
    <w:rsid w:val="4F704987"/>
    <w:rsid w:val="4F7B4D3B"/>
    <w:rsid w:val="4F7F4EBD"/>
    <w:rsid w:val="4F81258E"/>
    <w:rsid w:val="4F912798"/>
    <w:rsid w:val="4F9906D8"/>
    <w:rsid w:val="4FB91FC2"/>
    <w:rsid w:val="4FCE7708"/>
    <w:rsid w:val="4FD875AD"/>
    <w:rsid w:val="4FDE3FD8"/>
    <w:rsid w:val="4FED5FB8"/>
    <w:rsid w:val="4FF43AAC"/>
    <w:rsid w:val="4FF66F1B"/>
    <w:rsid w:val="4FF84EFB"/>
    <w:rsid w:val="50170CCD"/>
    <w:rsid w:val="50231B77"/>
    <w:rsid w:val="50256675"/>
    <w:rsid w:val="50256B03"/>
    <w:rsid w:val="5029160A"/>
    <w:rsid w:val="503F59CB"/>
    <w:rsid w:val="5041786C"/>
    <w:rsid w:val="50467470"/>
    <w:rsid w:val="50582A8C"/>
    <w:rsid w:val="507154D4"/>
    <w:rsid w:val="5071553E"/>
    <w:rsid w:val="50786955"/>
    <w:rsid w:val="507B47B5"/>
    <w:rsid w:val="50871F10"/>
    <w:rsid w:val="5090467D"/>
    <w:rsid w:val="509E65A0"/>
    <w:rsid w:val="50B3650B"/>
    <w:rsid w:val="50B575A5"/>
    <w:rsid w:val="50FA731B"/>
    <w:rsid w:val="510617C4"/>
    <w:rsid w:val="51090D37"/>
    <w:rsid w:val="51184F9B"/>
    <w:rsid w:val="51296463"/>
    <w:rsid w:val="512C4D34"/>
    <w:rsid w:val="512E40B3"/>
    <w:rsid w:val="51305727"/>
    <w:rsid w:val="515E25DC"/>
    <w:rsid w:val="51610E60"/>
    <w:rsid w:val="51643822"/>
    <w:rsid w:val="519F33A9"/>
    <w:rsid w:val="51AA777F"/>
    <w:rsid w:val="51CD34E7"/>
    <w:rsid w:val="51E10182"/>
    <w:rsid w:val="51F017FF"/>
    <w:rsid w:val="52172EDC"/>
    <w:rsid w:val="522A32C7"/>
    <w:rsid w:val="522F23E0"/>
    <w:rsid w:val="52376A37"/>
    <w:rsid w:val="525B7CA8"/>
    <w:rsid w:val="52601385"/>
    <w:rsid w:val="52801034"/>
    <w:rsid w:val="5282209B"/>
    <w:rsid w:val="52A81BB0"/>
    <w:rsid w:val="52AE2176"/>
    <w:rsid w:val="52B6154C"/>
    <w:rsid w:val="52DF3076"/>
    <w:rsid w:val="52EC270F"/>
    <w:rsid w:val="52F96AA3"/>
    <w:rsid w:val="53135ACA"/>
    <w:rsid w:val="531A0E32"/>
    <w:rsid w:val="532D408D"/>
    <w:rsid w:val="533E15B7"/>
    <w:rsid w:val="534E1FA6"/>
    <w:rsid w:val="535B233B"/>
    <w:rsid w:val="536A1066"/>
    <w:rsid w:val="537257B9"/>
    <w:rsid w:val="537B17CA"/>
    <w:rsid w:val="537F752F"/>
    <w:rsid w:val="53953B3E"/>
    <w:rsid w:val="539D52B0"/>
    <w:rsid w:val="539E5116"/>
    <w:rsid w:val="53A70B03"/>
    <w:rsid w:val="53AA4EAE"/>
    <w:rsid w:val="53BE1B57"/>
    <w:rsid w:val="53C87C82"/>
    <w:rsid w:val="53D84EB1"/>
    <w:rsid w:val="53E80570"/>
    <w:rsid w:val="53FB0FA8"/>
    <w:rsid w:val="54083EF6"/>
    <w:rsid w:val="54150CF5"/>
    <w:rsid w:val="542775C1"/>
    <w:rsid w:val="543077FD"/>
    <w:rsid w:val="543E2538"/>
    <w:rsid w:val="54411CFC"/>
    <w:rsid w:val="54601CE7"/>
    <w:rsid w:val="54602B7C"/>
    <w:rsid w:val="54753C2F"/>
    <w:rsid w:val="547A36C1"/>
    <w:rsid w:val="54BC02E1"/>
    <w:rsid w:val="54C00B9B"/>
    <w:rsid w:val="54C65B06"/>
    <w:rsid w:val="54D04AAA"/>
    <w:rsid w:val="54E853AA"/>
    <w:rsid w:val="54EA526B"/>
    <w:rsid w:val="54FC461B"/>
    <w:rsid w:val="55034741"/>
    <w:rsid w:val="550524D1"/>
    <w:rsid w:val="550609C9"/>
    <w:rsid w:val="551061B9"/>
    <w:rsid w:val="55145CE9"/>
    <w:rsid w:val="551534A5"/>
    <w:rsid w:val="551B12EB"/>
    <w:rsid w:val="5525630D"/>
    <w:rsid w:val="553638B6"/>
    <w:rsid w:val="55392803"/>
    <w:rsid w:val="553E64FB"/>
    <w:rsid w:val="554B5DD1"/>
    <w:rsid w:val="555C7D86"/>
    <w:rsid w:val="55856EA6"/>
    <w:rsid w:val="5599177A"/>
    <w:rsid w:val="55A53D1A"/>
    <w:rsid w:val="55A66151"/>
    <w:rsid w:val="55B0168D"/>
    <w:rsid w:val="55B85E98"/>
    <w:rsid w:val="55D12AAC"/>
    <w:rsid w:val="55E83D9A"/>
    <w:rsid w:val="55F649F8"/>
    <w:rsid w:val="55FA4F77"/>
    <w:rsid w:val="563A0964"/>
    <w:rsid w:val="56401CAD"/>
    <w:rsid w:val="564D1227"/>
    <w:rsid w:val="565B2DFC"/>
    <w:rsid w:val="566860CE"/>
    <w:rsid w:val="56782A25"/>
    <w:rsid w:val="567962A6"/>
    <w:rsid w:val="56913F48"/>
    <w:rsid w:val="56B47341"/>
    <w:rsid w:val="56B7008C"/>
    <w:rsid w:val="56D253E5"/>
    <w:rsid w:val="56D26959"/>
    <w:rsid w:val="56D41930"/>
    <w:rsid w:val="56EA7E02"/>
    <w:rsid w:val="56F06442"/>
    <w:rsid w:val="56F12814"/>
    <w:rsid w:val="56F44F85"/>
    <w:rsid w:val="570B3C83"/>
    <w:rsid w:val="570C01A3"/>
    <w:rsid w:val="572D406F"/>
    <w:rsid w:val="57473833"/>
    <w:rsid w:val="57482C63"/>
    <w:rsid w:val="57594939"/>
    <w:rsid w:val="575F3E61"/>
    <w:rsid w:val="57646AFD"/>
    <w:rsid w:val="576611C2"/>
    <w:rsid w:val="577913F6"/>
    <w:rsid w:val="5782220F"/>
    <w:rsid w:val="579E7860"/>
    <w:rsid w:val="57B06459"/>
    <w:rsid w:val="57B75755"/>
    <w:rsid w:val="57BC65FE"/>
    <w:rsid w:val="57C7643C"/>
    <w:rsid w:val="57D32EEB"/>
    <w:rsid w:val="57E33067"/>
    <w:rsid w:val="57F97146"/>
    <w:rsid w:val="58077C32"/>
    <w:rsid w:val="58170AF7"/>
    <w:rsid w:val="58203632"/>
    <w:rsid w:val="582453CB"/>
    <w:rsid w:val="58326254"/>
    <w:rsid w:val="58387FF5"/>
    <w:rsid w:val="583D2E8E"/>
    <w:rsid w:val="584D54CF"/>
    <w:rsid w:val="584D77C2"/>
    <w:rsid w:val="58580F02"/>
    <w:rsid w:val="585B341E"/>
    <w:rsid w:val="585F0B9F"/>
    <w:rsid w:val="587D3C3B"/>
    <w:rsid w:val="588530C5"/>
    <w:rsid w:val="588F44ED"/>
    <w:rsid w:val="58C32615"/>
    <w:rsid w:val="58C44C10"/>
    <w:rsid w:val="58C51CE6"/>
    <w:rsid w:val="58C670A7"/>
    <w:rsid w:val="58D335D1"/>
    <w:rsid w:val="58E870A7"/>
    <w:rsid w:val="58EE7E94"/>
    <w:rsid w:val="591532EA"/>
    <w:rsid w:val="592270DA"/>
    <w:rsid w:val="592F42AD"/>
    <w:rsid w:val="598E4F13"/>
    <w:rsid w:val="599F44E3"/>
    <w:rsid w:val="59A33B54"/>
    <w:rsid w:val="59AB2AD7"/>
    <w:rsid w:val="59C251E8"/>
    <w:rsid w:val="59D74320"/>
    <w:rsid w:val="59ED3BD9"/>
    <w:rsid w:val="5A106BAE"/>
    <w:rsid w:val="5A2002CB"/>
    <w:rsid w:val="5A2A06F6"/>
    <w:rsid w:val="5A2E43D3"/>
    <w:rsid w:val="5A340C4A"/>
    <w:rsid w:val="5A3B16C9"/>
    <w:rsid w:val="5A426669"/>
    <w:rsid w:val="5A4D57AE"/>
    <w:rsid w:val="5A5844E3"/>
    <w:rsid w:val="5A880C56"/>
    <w:rsid w:val="5A925FE9"/>
    <w:rsid w:val="5AAF6898"/>
    <w:rsid w:val="5AB02A29"/>
    <w:rsid w:val="5AB14B4E"/>
    <w:rsid w:val="5AB245AD"/>
    <w:rsid w:val="5ABF465C"/>
    <w:rsid w:val="5AC75F85"/>
    <w:rsid w:val="5AE601BB"/>
    <w:rsid w:val="5AF021DB"/>
    <w:rsid w:val="5AF34490"/>
    <w:rsid w:val="5B006186"/>
    <w:rsid w:val="5B017A46"/>
    <w:rsid w:val="5B07308F"/>
    <w:rsid w:val="5B1434BC"/>
    <w:rsid w:val="5B174882"/>
    <w:rsid w:val="5B1F3797"/>
    <w:rsid w:val="5B2031F2"/>
    <w:rsid w:val="5B2A3E31"/>
    <w:rsid w:val="5B446754"/>
    <w:rsid w:val="5B595F88"/>
    <w:rsid w:val="5B6A6366"/>
    <w:rsid w:val="5B7F5648"/>
    <w:rsid w:val="5B83542B"/>
    <w:rsid w:val="5BB6213A"/>
    <w:rsid w:val="5BBB17B2"/>
    <w:rsid w:val="5BD5791F"/>
    <w:rsid w:val="5BF00230"/>
    <w:rsid w:val="5C094BC6"/>
    <w:rsid w:val="5C13403C"/>
    <w:rsid w:val="5C21370D"/>
    <w:rsid w:val="5C263176"/>
    <w:rsid w:val="5C323311"/>
    <w:rsid w:val="5C3C32D1"/>
    <w:rsid w:val="5C4946A3"/>
    <w:rsid w:val="5C4B4000"/>
    <w:rsid w:val="5C6045D0"/>
    <w:rsid w:val="5C6C0BFC"/>
    <w:rsid w:val="5C7D4918"/>
    <w:rsid w:val="5C7D729E"/>
    <w:rsid w:val="5C921D2A"/>
    <w:rsid w:val="5C977DAF"/>
    <w:rsid w:val="5CA628C0"/>
    <w:rsid w:val="5CA71FDC"/>
    <w:rsid w:val="5CB34516"/>
    <w:rsid w:val="5CB727F8"/>
    <w:rsid w:val="5CBB6EC0"/>
    <w:rsid w:val="5CC12D02"/>
    <w:rsid w:val="5CDE112D"/>
    <w:rsid w:val="5CF06754"/>
    <w:rsid w:val="5D00356E"/>
    <w:rsid w:val="5D0B791C"/>
    <w:rsid w:val="5D15698A"/>
    <w:rsid w:val="5D166089"/>
    <w:rsid w:val="5D18209C"/>
    <w:rsid w:val="5D4D734B"/>
    <w:rsid w:val="5D500AA1"/>
    <w:rsid w:val="5D541E25"/>
    <w:rsid w:val="5D6346BC"/>
    <w:rsid w:val="5D7117A2"/>
    <w:rsid w:val="5D7D0F01"/>
    <w:rsid w:val="5D832588"/>
    <w:rsid w:val="5D857D50"/>
    <w:rsid w:val="5D8653AF"/>
    <w:rsid w:val="5D924491"/>
    <w:rsid w:val="5D9E113F"/>
    <w:rsid w:val="5DA31A46"/>
    <w:rsid w:val="5DBC507F"/>
    <w:rsid w:val="5DC924AE"/>
    <w:rsid w:val="5DCE19C4"/>
    <w:rsid w:val="5DD01F06"/>
    <w:rsid w:val="5DD41EFB"/>
    <w:rsid w:val="5DE43381"/>
    <w:rsid w:val="5E036640"/>
    <w:rsid w:val="5E063CE8"/>
    <w:rsid w:val="5E095F4C"/>
    <w:rsid w:val="5E407DAC"/>
    <w:rsid w:val="5E4668D4"/>
    <w:rsid w:val="5E4744C3"/>
    <w:rsid w:val="5E544FCD"/>
    <w:rsid w:val="5E763EC1"/>
    <w:rsid w:val="5E9538BA"/>
    <w:rsid w:val="5EA810B0"/>
    <w:rsid w:val="5EB04D8F"/>
    <w:rsid w:val="5EB1685B"/>
    <w:rsid w:val="5EC36F4F"/>
    <w:rsid w:val="5EE30D93"/>
    <w:rsid w:val="5EEB2F61"/>
    <w:rsid w:val="5EFD1A0A"/>
    <w:rsid w:val="5EFE5FFF"/>
    <w:rsid w:val="5F0F0CDC"/>
    <w:rsid w:val="5F446367"/>
    <w:rsid w:val="5F635B80"/>
    <w:rsid w:val="5F707C99"/>
    <w:rsid w:val="5F8E799C"/>
    <w:rsid w:val="5F94220B"/>
    <w:rsid w:val="5F954DD6"/>
    <w:rsid w:val="5FA37D16"/>
    <w:rsid w:val="5FA4414C"/>
    <w:rsid w:val="5FA90B87"/>
    <w:rsid w:val="5FBB579C"/>
    <w:rsid w:val="5FC70225"/>
    <w:rsid w:val="5FE14165"/>
    <w:rsid w:val="5FF354F3"/>
    <w:rsid w:val="600322C2"/>
    <w:rsid w:val="60174B30"/>
    <w:rsid w:val="601D0144"/>
    <w:rsid w:val="60377817"/>
    <w:rsid w:val="60397C31"/>
    <w:rsid w:val="60774A16"/>
    <w:rsid w:val="60812176"/>
    <w:rsid w:val="60832830"/>
    <w:rsid w:val="60B97192"/>
    <w:rsid w:val="60C90E08"/>
    <w:rsid w:val="60D40B24"/>
    <w:rsid w:val="60D8067C"/>
    <w:rsid w:val="60D93D3A"/>
    <w:rsid w:val="60ED6BE5"/>
    <w:rsid w:val="60EF33A7"/>
    <w:rsid w:val="60F630FA"/>
    <w:rsid w:val="60F919CD"/>
    <w:rsid w:val="60FA7C41"/>
    <w:rsid w:val="611D5368"/>
    <w:rsid w:val="611E4636"/>
    <w:rsid w:val="61211F71"/>
    <w:rsid w:val="61221F2C"/>
    <w:rsid w:val="613218A9"/>
    <w:rsid w:val="613355FB"/>
    <w:rsid w:val="6137687A"/>
    <w:rsid w:val="6138315A"/>
    <w:rsid w:val="61423C81"/>
    <w:rsid w:val="61442066"/>
    <w:rsid w:val="61602515"/>
    <w:rsid w:val="6160656D"/>
    <w:rsid w:val="61680370"/>
    <w:rsid w:val="616D70D5"/>
    <w:rsid w:val="616F21A8"/>
    <w:rsid w:val="6176450F"/>
    <w:rsid w:val="617A0A1C"/>
    <w:rsid w:val="617A50CB"/>
    <w:rsid w:val="61B2033D"/>
    <w:rsid w:val="61BF3E9B"/>
    <w:rsid w:val="61CF53F7"/>
    <w:rsid w:val="620A61E3"/>
    <w:rsid w:val="62117328"/>
    <w:rsid w:val="6216773D"/>
    <w:rsid w:val="621C28D2"/>
    <w:rsid w:val="62203B7A"/>
    <w:rsid w:val="623E6BE8"/>
    <w:rsid w:val="624F3EAC"/>
    <w:rsid w:val="625B5004"/>
    <w:rsid w:val="62757A6E"/>
    <w:rsid w:val="627E2725"/>
    <w:rsid w:val="629E046C"/>
    <w:rsid w:val="62A026EB"/>
    <w:rsid w:val="62A83222"/>
    <w:rsid w:val="62AC1D2B"/>
    <w:rsid w:val="62B102FE"/>
    <w:rsid w:val="62C23031"/>
    <w:rsid w:val="62C437B5"/>
    <w:rsid w:val="62CA1726"/>
    <w:rsid w:val="62DA49BE"/>
    <w:rsid w:val="62EC0210"/>
    <w:rsid w:val="62F938F5"/>
    <w:rsid w:val="63110A08"/>
    <w:rsid w:val="631F71C8"/>
    <w:rsid w:val="63260BE9"/>
    <w:rsid w:val="633E6577"/>
    <w:rsid w:val="63443E3A"/>
    <w:rsid w:val="634F089C"/>
    <w:rsid w:val="63500B80"/>
    <w:rsid w:val="63762428"/>
    <w:rsid w:val="637B22FE"/>
    <w:rsid w:val="638A00DE"/>
    <w:rsid w:val="639A75F5"/>
    <w:rsid w:val="63B0400C"/>
    <w:rsid w:val="63B64F84"/>
    <w:rsid w:val="63C418BF"/>
    <w:rsid w:val="63C6265A"/>
    <w:rsid w:val="63C73869"/>
    <w:rsid w:val="63D94AE5"/>
    <w:rsid w:val="63DC6FDD"/>
    <w:rsid w:val="63DF385B"/>
    <w:rsid w:val="63FC6ED8"/>
    <w:rsid w:val="6403594F"/>
    <w:rsid w:val="64082DCB"/>
    <w:rsid w:val="64153464"/>
    <w:rsid w:val="64185001"/>
    <w:rsid w:val="641B69B9"/>
    <w:rsid w:val="642577ED"/>
    <w:rsid w:val="642E099A"/>
    <w:rsid w:val="643C048B"/>
    <w:rsid w:val="644A29D1"/>
    <w:rsid w:val="646C11AE"/>
    <w:rsid w:val="64753DF3"/>
    <w:rsid w:val="64825440"/>
    <w:rsid w:val="648662BC"/>
    <w:rsid w:val="64A206A3"/>
    <w:rsid w:val="64BA73A2"/>
    <w:rsid w:val="64C3535C"/>
    <w:rsid w:val="64CB7D19"/>
    <w:rsid w:val="64DA586F"/>
    <w:rsid w:val="64DE0610"/>
    <w:rsid w:val="64E023C6"/>
    <w:rsid w:val="64E87A49"/>
    <w:rsid w:val="64F22897"/>
    <w:rsid w:val="64F617D4"/>
    <w:rsid w:val="64F84F36"/>
    <w:rsid w:val="65232947"/>
    <w:rsid w:val="652A77E0"/>
    <w:rsid w:val="654D2407"/>
    <w:rsid w:val="65566AA9"/>
    <w:rsid w:val="657D06EC"/>
    <w:rsid w:val="65802817"/>
    <w:rsid w:val="65AC1F12"/>
    <w:rsid w:val="65AC430D"/>
    <w:rsid w:val="65D40949"/>
    <w:rsid w:val="660C2041"/>
    <w:rsid w:val="66164B80"/>
    <w:rsid w:val="66226318"/>
    <w:rsid w:val="664F017B"/>
    <w:rsid w:val="666052FE"/>
    <w:rsid w:val="66613EF2"/>
    <w:rsid w:val="666D0AC2"/>
    <w:rsid w:val="667777AF"/>
    <w:rsid w:val="668A4D12"/>
    <w:rsid w:val="66981562"/>
    <w:rsid w:val="669A31E7"/>
    <w:rsid w:val="66AB74AA"/>
    <w:rsid w:val="66B4035C"/>
    <w:rsid w:val="66B70833"/>
    <w:rsid w:val="66BA1DB0"/>
    <w:rsid w:val="66C36DE4"/>
    <w:rsid w:val="66CA6940"/>
    <w:rsid w:val="66D9180B"/>
    <w:rsid w:val="66DC7A6C"/>
    <w:rsid w:val="66E21B0B"/>
    <w:rsid w:val="67145CCE"/>
    <w:rsid w:val="67225BC4"/>
    <w:rsid w:val="672641DA"/>
    <w:rsid w:val="67283075"/>
    <w:rsid w:val="672951A4"/>
    <w:rsid w:val="672A7013"/>
    <w:rsid w:val="67484AEE"/>
    <w:rsid w:val="67612C3E"/>
    <w:rsid w:val="677B03E3"/>
    <w:rsid w:val="679054F4"/>
    <w:rsid w:val="67A87966"/>
    <w:rsid w:val="67AA431B"/>
    <w:rsid w:val="67E15F58"/>
    <w:rsid w:val="67F302E1"/>
    <w:rsid w:val="67F74A74"/>
    <w:rsid w:val="67FA482A"/>
    <w:rsid w:val="67FE0C0E"/>
    <w:rsid w:val="6806539C"/>
    <w:rsid w:val="681D27DB"/>
    <w:rsid w:val="68246C69"/>
    <w:rsid w:val="682670E6"/>
    <w:rsid w:val="68274063"/>
    <w:rsid w:val="682A793C"/>
    <w:rsid w:val="68327B68"/>
    <w:rsid w:val="68467701"/>
    <w:rsid w:val="684C5A9A"/>
    <w:rsid w:val="68501C17"/>
    <w:rsid w:val="6850270C"/>
    <w:rsid w:val="685A2FF4"/>
    <w:rsid w:val="68603CE6"/>
    <w:rsid w:val="68734E71"/>
    <w:rsid w:val="68777C0F"/>
    <w:rsid w:val="687C3660"/>
    <w:rsid w:val="688678E9"/>
    <w:rsid w:val="688C4797"/>
    <w:rsid w:val="68942DB9"/>
    <w:rsid w:val="689C08B0"/>
    <w:rsid w:val="689D6E23"/>
    <w:rsid w:val="68A05112"/>
    <w:rsid w:val="68A873C0"/>
    <w:rsid w:val="68AD4C21"/>
    <w:rsid w:val="68B011E4"/>
    <w:rsid w:val="68B272C5"/>
    <w:rsid w:val="68B935BB"/>
    <w:rsid w:val="68C4087A"/>
    <w:rsid w:val="68C51CAC"/>
    <w:rsid w:val="68CA1187"/>
    <w:rsid w:val="68CC5602"/>
    <w:rsid w:val="68D1032C"/>
    <w:rsid w:val="68D10D26"/>
    <w:rsid w:val="68D20A18"/>
    <w:rsid w:val="68F474AC"/>
    <w:rsid w:val="68FC1A81"/>
    <w:rsid w:val="690253B2"/>
    <w:rsid w:val="69166587"/>
    <w:rsid w:val="69254A25"/>
    <w:rsid w:val="692642CD"/>
    <w:rsid w:val="69277D64"/>
    <w:rsid w:val="69391E13"/>
    <w:rsid w:val="693F6EFE"/>
    <w:rsid w:val="69470AC0"/>
    <w:rsid w:val="695A2D43"/>
    <w:rsid w:val="69646F96"/>
    <w:rsid w:val="69684D14"/>
    <w:rsid w:val="697B27A2"/>
    <w:rsid w:val="699633AD"/>
    <w:rsid w:val="69A80501"/>
    <w:rsid w:val="69B31977"/>
    <w:rsid w:val="69C613D1"/>
    <w:rsid w:val="69C90FC7"/>
    <w:rsid w:val="69DB4D1F"/>
    <w:rsid w:val="69DF7960"/>
    <w:rsid w:val="69E26367"/>
    <w:rsid w:val="69E31D6F"/>
    <w:rsid w:val="69EC3793"/>
    <w:rsid w:val="69FB050A"/>
    <w:rsid w:val="69FE196D"/>
    <w:rsid w:val="69FF5165"/>
    <w:rsid w:val="6A0D33A0"/>
    <w:rsid w:val="6A0F3BD3"/>
    <w:rsid w:val="6A1A6A30"/>
    <w:rsid w:val="6A1D0532"/>
    <w:rsid w:val="6A1F45B9"/>
    <w:rsid w:val="6A262EAD"/>
    <w:rsid w:val="6A3454B6"/>
    <w:rsid w:val="6A3B3DEC"/>
    <w:rsid w:val="6A4C5B02"/>
    <w:rsid w:val="6A4C703A"/>
    <w:rsid w:val="6A4E7348"/>
    <w:rsid w:val="6A5D5CE5"/>
    <w:rsid w:val="6A7F39BD"/>
    <w:rsid w:val="6A9179F2"/>
    <w:rsid w:val="6AB750B2"/>
    <w:rsid w:val="6AC92C96"/>
    <w:rsid w:val="6ADF6D8A"/>
    <w:rsid w:val="6AE71602"/>
    <w:rsid w:val="6AEA7256"/>
    <w:rsid w:val="6B190D00"/>
    <w:rsid w:val="6B1920C2"/>
    <w:rsid w:val="6B2103B8"/>
    <w:rsid w:val="6B233057"/>
    <w:rsid w:val="6B2E291F"/>
    <w:rsid w:val="6B3212B5"/>
    <w:rsid w:val="6B361A79"/>
    <w:rsid w:val="6B3A51CA"/>
    <w:rsid w:val="6B3E34EF"/>
    <w:rsid w:val="6B3E764A"/>
    <w:rsid w:val="6B405921"/>
    <w:rsid w:val="6B4566CB"/>
    <w:rsid w:val="6B602FCE"/>
    <w:rsid w:val="6B7770E1"/>
    <w:rsid w:val="6B9A0D32"/>
    <w:rsid w:val="6BA211C1"/>
    <w:rsid w:val="6BAC0E5F"/>
    <w:rsid w:val="6BBF43C9"/>
    <w:rsid w:val="6BCA3108"/>
    <w:rsid w:val="6BD32F9C"/>
    <w:rsid w:val="6BD43D70"/>
    <w:rsid w:val="6BEB5B48"/>
    <w:rsid w:val="6BF01E9B"/>
    <w:rsid w:val="6BF86620"/>
    <w:rsid w:val="6C00194F"/>
    <w:rsid w:val="6C072524"/>
    <w:rsid w:val="6C0F0F1C"/>
    <w:rsid w:val="6C141F41"/>
    <w:rsid w:val="6C164B5F"/>
    <w:rsid w:val="6C303294"/>
    <w:rsid w:val="6C3215BA"/>
    <w:rsid w:val="6C35572E"/>
    <w:rsid w:val="6C3B0429"/>
    <w:rsid w:val="6C442B87"/>
    <w:rsid w:val="6C4C25CF"/>
    <w:rsid w:val="6CB7036F"/>
    <w:rsid w:val="6CC91943"/>
    <w:rsid w:val="6CDB18CA"/>
    <w:rsid w:val="6CF244A1"/>
    <w:rsid w:val="6CF8236C"/>
    <w:rsid w:val="6D044526"/>
    <w:rsid w:val="6D0A14DA"/>
    <w:rsid w:val="6D0E3E11"/>
    <w:rsid w:val="6D322BE5"/>
    <w:rsid w:val="6D3A2F8D"/>
    <w:rsid w:val="6D4047D9"/>
    <w:rsid w:val="6D55096F"/>
    <w:rsid w:val="6D56434A"/>
    <w:rsid w:val="6D5A2507"/>
    <w:rsid w:val="6D5E3698"/>
    <w:rsid w:val="6D600A7A"/>
    <w:rsid w:val="6D652D5B"/>
    <w:rsid w:val="6D6D003E"/>
    <w:rsid w:val="6D785779"/>
    <w:rsid w:val="6D7F31E6"/>
    <w:rsid w:val="6D824846"/>
    <w:rsid w:val="6D96614E"/>
    <w:rsid w:val="6D9C01FD"/>
    <w:rsid w:val="6DA106D9"/>
    <w:rsid w:val="6DAC05AA"/>
    <w:rsid w:val="6DD2051F"/>
    <w:rsid w:val="6DD30B68"/>
    <w:rsid w:val="6DD41457"/>
    <w:rsid w:val="6DDD4D00"/>
    <w:rsid w:val="6DEC3294"/>
    <w:rsid w:val="6E051A9C"/>
    <w:rsid w:val="6E120A1C"/>
    <w:rsid w:val="6E177851"/>
    <w:rsid w:val="6E1A32F5"/>
    <w:rsid w:val="6E3D7E8F"/>
    <w:rsid w:val="6E46110C"/>
    <w:rsid w:val="6E4B7AAD"/>
    <w:rsid w:val="6E597E70"/>
    <w:rsid w:val="6E675122"/>
    <w:rsid w:val="6E724B4D"/>
    <w:rsid w:val="6E75418E"/>
    <w:rsid w:val="6E842AB7"/>
    <w:rsid w:val="6E9C647B"/>
    <w:rsid w:val="6EAB29F0"/>
    <w:rsid w:val="6EB05CF3"/>
    <w:rsid w:val="6ECA0884"/>
    <w:rsid w:val="6EEF279A"/>
    <w:rsid w:val="6F020A4A"/>
    <w:rsid w:val="6F0975E8"/>
    <w:rsid w:val="6F1B03B2"/>
    <w:rsid w:val="6F3620AC"/>
    <w:rsid w:val="6F362B69"/>
    <w:rsid w:val="6F73041D"/>
    <w:rsid w:val="6F933931"/>
    <w:rsid w:val="6F9812ED"/>
    <w:rsid w:val="6F983CEF"/>
    <w:rsid w:val="6FB10DAD"/>
    <w:rsid w:val="6FB94763"/>
    <w:rsid w:val="6FC85314"/>
    <w:rsid w:val="6FD168EF"/>
    <w:rsid w:val="6FD246C0"/>
    <w:rsid w:val="6FE65FD9"/>
    <w:rsid w:val="70111CA8"/>
    <w:rsid w:val="70344406"/>
    <w:rsid w:val="70351C4B"/>
    <w:rsid w:val="703B5E91"/>
    <w:rsid w:val="70426D48"/>
    <w:rsid w:val="70540BCD"/>
    <w:rsid w:val="705529CD"/>
    <w:rsid w:val="70576330"/>
    <w:rsid w:val="705800AB"/>
    <w:rsid w:val="70850EC2"/>
    <w:rsid w:val="708B75D5"/>
    <w:rsid w:val="70945F54"/>
    <w:rsid w:val="70AC3C0A"/>
    <w:rsid w:val="70B01F20"/>
    <w:rsid w:val="70B71605"/>
    <w:rsid w:val="70B72C25"/>
    <w:rsid w:val="70B81742"/>
    <w:rsid w:val="70C00A47"/>
    <w:rsid w:val="70C2434D"/>
    <w:rsid w:val="70E51FCC"/>
    <w:rsid w:val="70E53614"/>
    <w:rsid w:val="70E67BA2"/>
    <w:rsid w:val="710A7022"/>
    <w:rsid w:val="713D3733"/>
    <w:rsid w:val="71527A1A"/>
    <w:rsid w:val="71835874"/>
    <w:rsid w:val="71872601"/>
    <w:rsid w:val="71A24AB1"/>
    <w:rsid w:val="71C90417"/>
    <w:rsid w:val="71CA775A"/>
    <w:rsid w:val="71E606D8"/>
    <w:rsid w:val="71F55644"/>
    <w:rsid w:val="71F86763"/>
    <w:rsid w:val="720A0387"/>
    <w:rsid w:val="722107A4"/>
    <w:rsid w:val="722E7736"/>
    <w:rsid w:val="72313ADC"/>
    <w:rsid w:val="7233248A"/>
    <w:rsid w:val="723A566D"/>
    <w:rsid w:val="72406802"/>
    <w:rsid w:val="724D146A"/>
    <w:rsid w:val="725E01E8"/>
    <w:rsid w:val="72746455"/>
    <w:rsid w:val="727B501A"/>
    <w:rsid w:val="72887E09"/>
    <w:rsid w:val="728B5E38"/>
    <w:rsid w:val="728D59C1"/>
    <w:rsid w:val="729543D5"/>
    <w:rsid w:val="729B5077"/>
    <w:rsid w:val="72A36C61"/>
    <w:rsid w:val="72A82C82"/>
    <w:rsid w:val="72B20C8D"/>
    <w:rsid w:val="72B22B7E"/>
    <w:rsid w:val="72B64A5B"/>
    <w:rsid w:val="72B93F55"/>
    <w:rsid w:val="72CE11F1"/>
    <w:rsid w:val="73212193"/>
    <w:rsid w:val="73453D3B"/>
    <w:rsid w:val="73497197"/>
    <w:rsid w:val="734A6AFD"/>
    <w:rsid w:val="73750C13"/>
    <w:rsid w:val="73892A58"/>
    <w:rsid w:val="739869F9"/>
    <w:rsid w:val="73AE1197"/>
    <w:rsid w:val="73AE5FFF"/>
    <w:rsid w:val="73B97B13"/>
    <w:rsid w:val="740516D2"/>
    <w:rsid w:val="74054ADD"/>
    <w:rsid w:val="74221A03"/>
    <w:rsid w:val="742505BE"/>
    <w:rsid w:val="742C2703"/>
    <w:rsid w:val="744173D3"/>
    <w:rsid w:val="74445DBE"/>
    <w:rsid w:val="74511CB0"/>
    <w:rsid w:val="74803788"/>
    <w:rsid w:val="749670A6"/>
    <w:rsid w:val="74A21097"/>
    <w:rsid w:val="74B40026"/>
    <w:rsid w:val="74B51ACC"/>
    <w:rsid w:val="74B93520"/>
    <w:rsid w:val="74B941BE"/>
    <w:rsid w:val="74C376C3"/>
    <w:rsid w:val="74C6048C"/>
    <w:rsid w:val="74CD5EE9"/>
    <w:rsid w:val="74D73B06"/>
    <w:rsid w:val="74DB4634"/>
    <w:rsid w:val="74ED7091"/>
    <w:rsid w:val="751545CB"/>
    <w:rsid w:val="75436E70"/>
    <w:rsid w:val="754C4364"/>
    <w:rsid w:val="754D6478"/>
    <w:rsid w:val="75592A96"/>
    <w:rsid w:val="75786543"/>
    <w:rsid w:val="757C3486"/>
    <w:rsid w:val="7584048F"/>
    <w:rsid w:val="75870060"/>
    <w:rsid w:val="758A5637"/>
    <w:rsid w:val="75903A0D"/>
    <w:rsid w:val="75A87092"/>
    <w:rsid w:val="75B605C2"/>
    <w:rsid w:val="75B95594"/>
    <w:rsid w:val="75CB52A8"/>
    <w:rsid w:val="75DF0460"/>
    <w:rsid w:val="75E75613"/>
    <w:rsid w:val="75F33D14"/>
    <w:rsid w:val="76196715"/>
    <w:rsid w:val="761C0E8C"/>
    <w:rsid w:val="764275E0"/>
    <w:rsid w:val="764C3073"/>
    <w:rsid w:val="765B24F6"/>
    <w:rsid w:val="76625C65"/>
    <w:rsid w:val="766418C6"/>
    <w:rsid w:val="767A6C44"/>
    <w:rsid w:val="769F6E9B"/>
    <w:rsid w:val="76B17E3F"/>
    <w:rsid w:val="76B732F6"/>
    <w:rsid w:val="76D75C5E"/>
    <w:rsid w:val="76FC0F38"/>
    <w:rsid w:val="76FE1A6A"/>
    <w:rsid w:val="77083D38"/>
    <w:rsid w:val="770B4916"/>
    <w:rsid w:val="771E4247"/>
    <w:rsid w:val="77302F98"/>
    <w:rsid w:val="773045BE"/>
    <w:rsid w:val="773237BA"/>
    <w:rsid w:val="77340571"/>
    <w:rsid w:val="77342B51"/>
    <w:rsid w:val="773F3F61"/>
    <w:rsid w:val="775964AB"/>
    <w:rsid w:val="776C08A7"/>
    <w:rsid w:val="77727E6A"/>
    <w:rsid w:val="777348CE"/>
    <w:rsid w:val="777F3389"/>
    <w:rsid w:val="778C3F1C"/>
    <w:rsid w:val="779656BC"/>
    <w:rsid w:val="779E2310"/>
    <w:rsid w:val="77A4372A"/>
    <w:rsid w:val="77A46454"/>
    <w:rsid w:val="77AC0E9F"/>
    <w:rsid w:val="77D766AB"/>
    <w:rsid w:val="77E84235"/>
    <w:rsid w:val="77F27AFF"/>
    <w:rsid w:val="78313CDA"/>
    <w:rsid w:val="784A3EF5"/>
    <w:rsid w:val="784C24C1"/>
    <w:rsid w:val="784D42B3"/>
    <w:rsid w:val="78536ADD"/>
    <w:rsid w:val="78550801"/>
    <w:rsid w:val="78582070"/>
    <w:rsid w:val="78744D50"/>
    <w:rsid w:val="78747403"/>
    <w:rsid w:val="78813096"/>
    <w:rsid w:val="788D6905"/>
    <w:rsid w:val="78915C61"/>
    <w:rsid w:val="78A27734"/>
    <w:rsid w:val="78B22D00"/>
    <w:rsid w:val="78BB1895"/>
    <w:rsid w:val="78CA0A97"/>
    <w:rsid w:val="78D9086D"/>
    <w:rsid w:val="78EB655B"/>
    <w:rsid w:val="78F933BB"/>
    <w:rsid w:val="790D553D"/>
    <w:rsid w:val="7911714D"/>
    <w:rsid w:val="791F54FE"/>
    <w:rsid w:val="79540F9D"/>
    <w:rsid w:val="796E2E24"/>
    <w:rsid w:val="797B3D2B"/>
    <w:rsid w:val="79833ADA"/>
    <w:rsid w:val="798A5CED"/>
    <w:rsid w:val="799A61E7"/>
    <w:rsid w:val="79A07CA5"/>
    <w:rsid w:val="79A904B7"/>
    <w:rsid w:val="79BA0C77"/>
    <w:rsid w:val="79C813D6"/>
    <w:rsid w:val="79CB4A2D"/>
    <w:rsid w:val="79DA0900"/>
    <w:rsid w:val="79F10BCF"/>
    <w:rsid w:val="7A016027"/>
    <w:rsid w:val="7A1D37C3"/>
    <w:rsid w:val="7A1F246D"/>
    <w:rsid w:val="7A282400"/>
    <w:rsid w:val="7A3412FC"/>
    <w:rsid w:val="7A3B042A"/>
    <w:rsid w:val="7A444692"/>
    <w:rsid w:val="7A472D6D"/>
    <w:rsid w:val="7A50421D"/>
    <w:rsid w:val="7A547E8B"/>
    <w:rsid w:val="7A5C73EF"/>
    <w:rsid w:val="7A8C635A"/>
    <w:rsid w:val="7A9F77DA"/>
    <w:rsid w:val="7AA634EB"/>
    <w:rsid w:val="7AA66EC8"/>
    <w:rsid w:val="7AB514DB"/>
    <w:rsid w:val="7ACF06B8"/>
    <w:rsid w:val="7ADF6058"/>
    <w:rsid w:val="7AE35725"/>
    <w:rsid w:val="7AE7567B"/>
    <w:rsid w:val="7B0A5EBA"/>
    <w:rsid w:val="7B2069FD"/>
    <w:rsid w:val="7B2F5E32"/>
    <w:rsid w:val="7B480DA8"/>
    <w:rsid w:val="7B5525F8"/>
    <w:rsid w:val="7B5B24E5"/>
    <w:rsid w:val="7B670EFC"/>
    <w:rsid w:val="7B90299A"/>
    <w:rsid w:val="7B9030AE"/>
    <w:rsid w:val="7B951265"/>
    <w:rsid w:val="7B977ECF"/>
    <w:rsid w:val="7BB60613"/>
    <w:rsid w:val="7BBA0E99"/>
    <w:rsid w:val="7BBA2037"/>
    <w:rsid w:val="7BE21C59"/>
    <w:rsid w:val="7BEB5709"/>
    <w:rsid w:val="7BEF7D9E"/>
    <w:rsid w:val="7BF76D24"/>
    <w:rsid w:val="7BFE6302"/>
    <w:rsid w:val="7C032A5A"/>
    <w:rsid w:val="7C053D52"/>
    <w:rsid w:val="7C0710CB"/>
    <w:rsid w:val="7C15166F"/>
    <w:rsid w:val="7C2410D6"/>
    <w:rsid w:val="7C2725B1"/>
    <w:rsid w:val="7C686FD9"/>
    <w:rsid w:val="7C760E64"/>
    <w:rsid w:val="7C786D76"/>
    <w:rsid w:val="7C8235E1"/>
    <w:rsid w:val="7C8852D5"/>
    <w:rsid w:val="7C896654"/>
    <w:rsid w:val="7C925389"/>
    <w:rsid w:val="7C995D8A"/>
    <w:rsid w:val="7C9B59A8"/>
    <w:rsid w:val="7CAF2C37"/>
    <w:rsid w:val="7CBE74DB"/>
    <w:rsid w:val="7CD300C5"/>
    <w:rsid w:val="7CD861F3"/>
    <w:rsid w:val="7CE42B5B"/>
    <w:rsid w:val="7CE70B72"/>
    <w:rsid w:val="7CEC3864"/>
    <w:rsid w:val="7CF447A7"/>
    <w:rsid w:val="7D1A42D3"/>
    <w:rsid w:val="7D227C5C"/>
    <w:rsid w:val="7D2555AB"/>
    <w:rsid w:val="7D666E5F"/>
    <w:rsid w:val="7D673119"/>
    <w:rsid w:val="7D6D7294"/>
    <w:rsid w:val="7D7C605E"/>
    <w:rsid w:val="7D831EB5"/>
    <w:rsid w:val="7D9B09ED"/>
    <w:rsid w:val="7DB509E2"/>
    <w:rsid w:val="7DC149FC"/>
    <w:rsid w:val="7DC25492"/>
    <w:rsid w:val="7DC320EE"/>
    <w:rsid w:val="7DC73D48"/>
    <w:rsid w:val="7DD31E34"/>
    <w:rsid w:val="7DD41C62"/>
    <w:rsid w:val="7DDF32C1"/>
    <w:rsid w:val="7DE346FB"/>
    <w:rsid w:val="7DF97C1A"/>
    <w:rsid w:val="7E0D3CBF"/>
    <w:rsid w:val="7E0E014B"/>
    <w:rsid w:val="7E131EBC"/>
    <w:rsid w:val="7E374855"/>
    <w:rsid w:val="7E45070D"/>
    <w:rsid w:val="7E49057E"/>
    <w:rsid w:val="7E595560"/>
    <w:rsid w:val="7E5A3EEA"/>
    <w:rsid w:val="7E5D217A"/>
    <w:rsid w:val="7E876DB7"/>
    <w:rsid w:val="7E9466AE"/>
    <w:rsid w:val="7EA13A31"/>
    <w:rsid w:val="7EC268E3"/>
    <w:rsid w:val="7ED65ACB"/>
    <w:rsid w:val="7EDB18AE"/>
    <w:rsid w:val="7EEF09CE"/>
    <w:rsid w:val="7EF07197"/>
    <w:rsid w:val="7EF91DEC"/>
    <w:rsid w:val="7EFC1C9B"/>
    <w:rsid w:val="7F026CBB"/>
    <w:rsid w:val="7F03254B"/>
    <w:rsid w:val="7F0E591C"/>
    <w:rsid w:val="7F1A59EA"/>
    <w:rsid w:val="7F1B62F6"/>
    <w:rsid w:val="7F1F144A"/>
    <w:rsid w:val="7F2F04C2"/>
    <w:rsid w:val="7F2F0F39"/>
    <w:rsid w:val="7F3B51D0"/>
    <w:rsid w:val="7F3F2127"/>
    <w:rsid w:val="7F4C4F75"/>
    <w:rsid w:val="7F5F0D72"/>
    <w:rsid w:val="7F5F4403"/>
    <w:rsid w:val="7F700CCF"/>
    <w:rsid w:val="7F7B16E1"/>
    <w:rsid w:val="7F8B53B2"/>
    <w:rsid w:val="7F8E1287"/>
    <w:rsid w:val="7F9A5CAB"/>
    <w:rsid w:val="7FA801E0"/>
    <w:rsid w:val="7FB54037"/>
    <w:rsid w:val="7FCB1D95"/>
    <w:rsid w:val="7FEC76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rPr>
      <w:i/>
    </w:rPr>
  </w:style>
  <w:style w:type="character" w:styleId="10">
    <w:name w:val="Hyperlink"/>
    <w:basedOn w:val="6"/>
    <w:qFormat/>
    <w:uiPriority w:val="0"/>
    <w:rPr>
      <w:color w:val="333333"/>
      <w:u w:val="none"/>
    </w:rPr>
  </w:style>
  <w:style w:type="character" w:customStyle="1" w:styleId="11">
    <w:name w:val="纯文本 Char"/>
    <w:basedOn w:val="6"/>
    <w:link w:val="12"/>
    <w:semiHidden/>
    <w:qFormat/>
    <w:uiPriority w:val="0"/>
    <w:rPr>
      <w:rFonts w:ascii="宋体" w:hAnsi="Courier New" w:eastAsia="宋体" w:cs="Courier New"/>
      <w:sz w:val="21"/>
      <w:szCs w:val="21"/>
    </w:rPr>
  </w:style>
  <w:style w:type="paragraph" w:customStyle="1" w:styleId="12">
    <w:name w:val="Plain Text"/>
    <w:basedOn w:val="1"/>
    <w:link w:val="11"/>
    <w:qFormat/>
    <w:uiPriority w:val="0"/>
    <w:rPr>
      <w:rFonts w:ascii="宋体" w:hAnsi="Courier New" w:eastAsia="宋体" w:cs="Courier New"/>
      <w:sz w:val="21"/>
      <w:szCs w:val="21"/>
    </w:rPr>
  </w:style>
  <w:style w:type="paragraph" w:customStyle="1" w:styleId="13">
    <w:name w:val="批注框文本1"/>
    <w:basedOn w:val="1"/>
    <w:link w:val="14"/>
    <w:qFormat/>
    <w:uiPriority w:val="0"/>
    <w:rPr>
      <w:rFonts w:ascii="Heiti SC Light" w:hAnsi="Times New Roman" w:eastAsia="Heiti SC Light" w:cs="Times New Roman"/>
      <w:sz w:val="18"/>
      <w:szCs w:val="18"/>
    </w:rPr>
  </w:style>
  <w:style w:type="character" w:customStyle="1" w:styleId="14">
    <w:name w:val="批注框文本 Char"/>
    <w:basedOn w:val="6"/>
    <w:link w:val="13"/>
    <w:semiHidden/>
    <w:qFormat/>
    <w:uiPriority w:val="0"/>
    <w:rPr>
      <w:rFonts w:ascii="Heiti SC Light" w:hAnsi="Times New Roman" w:eastAsia="Heiti SC Light" w:cs="Times New Roman"/>
      <w:sz w:val="18"/>
      <w:szCs w:val="18"/>
    </w:rPr>
  </w:style>
  <w:style w:type="paragraph" w:customStyle="1" w:styleId="15">
    <w:name w:val="Normal"/>
    <w:basedOn w:val="1"/>
    <w:qFormat/>
    <w:uiPriority w:val="0"/>
    <w:pPr>
      <w:widowControl/>
    </w:pPr>
    <w:rPr>
      <w:rFonts w:ascii="仿宋_GB2312" w:hAnsi="宋体" w:eastAsia="仿宋_GB2312" w:cs="宋体"/>
      <w:szCs w:val="21"/>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 w:type="character" w:customStyle="1" w:styleId="19">
    <w:name w:val="cur"/>
    <w:basedOn w:val="6"/>
    <w:qFormat/>
    <w:uiPriority w:val="0"/>
    <w:rPr>
      <w:color w:val="FFFFFF"/>
      <w:bdr w:val="single" w:color="CC0000" w:sz="6" w:space="0"/>
      <w:shd w:val="clear" w:fill="CC0000"/>
    </w:rPr>
  </w:style>
  <w:style w:type="character" w:customStyle="1" w:styleId="20">
    <w:name w:val="no"/>
    <w:basedOn w:val="6"/>
    <w:qFormat/>
    <w:uiPriority w:val="0"/>
    <w:rPr>
      <w:color w:val="999999"/>
      <w:bdr w:val="single" w:color="CCCCCC" w:sz="6" w:space="0"/>
    </w:rPr>
  </w:style>
  <w:style w:type="character" w:customStyle="1" w:styleId="21">
    <w:name w:val="no1"/>
    <w:basedOn w:val="6"/>
    <w:qFormat/>
    <w:uiPriority w:val="0"/>
    <w:rPr>
      <w:color w:val="999999"/>
      <w:bdr w:val="single" w:color="CCCCCC" w:sz="6" w:space="0"/>
    </w:rPr>
  </w:style>
  <w:style w:type="character" w:customStyle="1" w:styleId="22">
    <w:name w:val="cur1"/>
    <w:basedOn w:val="6"/>
    <w:qFormat/>
    <w:uiPriority w:val="0"/>
    <w:rPr>
      <w:color w:val="FFFFFF"/>
      <w:bdr w:val="single" w:color="CC0000" w:sz="6" w:space="0"/>
      <w:shd w:val="clear" w:fill="CC0000"/>
    </w:rPr>
  </w:style>
  <w:style w:type="character" w:customStyle="1" w:styleId="23">
    <w:name w:val="font51"/>
    <w:basedOn w:val="6"/>
    <w:qFormat/>
    <w:uiPriority w:val="0"/>
    <w:rPr>
      <w:rFonts w:hint="default" w:ascii="楷体_GB2312" w:eastAsia="楷体_GB2312" w:cs="楷体_GB2312"/>
      <w:b/>
      <w:color w:val="000000"/>
      <w:sz w:val="28"/>
      <w:szCs w:val="28"/>
      <w:u w:val="none"/>
    </w:rPr>
  </w:style>
  <w:style w:type="character" w:customStyle="1" w:styleId="24">
    <w:name w:val="font11"/>
    <w:basedOn w:val="6"/>
    <w:qFormat/>
    <w:uiPriority w:val="0"/>
    <w:rPr>
      <w:rFonts w:hint="default"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2.emf"/><Relationship Id="rId7" Type="http://schemas.openxmlformats.org/officeDocument/2006/relationships/image" Target="media/image1.wmf"/><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陇原巧手培训任务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兰州市</c:v>
                </c:pt>
                <c:pt idx="1">
                  <c:v>兰州新区</c:v>
                </c:pt>
                <c:pt idx="2">
                  <c:v>嘉峪关市</c:v>
                </c:pt>
                <c:pt idx="3">
                  <c:v>天水市</c:v>
                </c:pt>
                <c:pt idx="4">
                  <c:v>白银市</c:v>
                </c:pt>
                <c:pt idx="5">
                  <c:v>金昌市</c:v>
                </c:pt>
                <c:pt idx="6">
                  <c:v>庆阳市</c:v>
                </c:pt>
                <c:pt idx="7">
                  <c:v>平凉市</c:v>
                </c:pt>
                <c:pt idx="8">
                  <c:v>武威市</c:v>
                </c:pt>
                <c:pt idx="9">
                  <c:v>张掖市</c:v>
                </c:pt>
                <c:pt idx="10">
                  <c:v>酒泉市</c:v>
                </c:pt>
                <c:pt idx="11">
                  <c:v>陇南市</c:v>
                </c:pt>
                <c:pt idx="12">
                  <c:v>定西市</c:v>
                </c:pt>
                <c:pt idx="13">
                  <c:v>临夏州</c:v>
                </c:pt>
                <c:pt idx="14">
                  <c:v>甘南州</c:v>
                </c:pt>
              </c:strCache>
            </c:strRef>
          </c:cat>
          <c:val>
            <c:numRef>
              <c:f>Sheet1!$B$2:$B$16</c:f>
              <c:numCache>
                <c:formatCode>General</c:formatCode>
                <c:ptCount val="15"/>
                <c:pt idx="0">
                  <c:v>1000</c:v>
                </c:pt>
                <c:pt idx="1">
                  <c:v>200</c:v>
                </c:pt>
                <c:pt idx="2">
                  <c:v>200</c:v>
                </c:pt>
                <c:pt idx="3">
                  <c:v>2000</c:v>
                </c:pt>
                <c:pt idx="4">
                  <c:v>2100</c:v>
                </c:pt>
                <c:pt idx="5">
                  <c:v>300</c:v>
                </c:pt>
                <c:pt idx="6">
                  <c:v>2850</c:v>
                </c:pt>
                <c:pt idx="7">
                  <c:v>2800</c:v>
                </c:pt>
                <c:pt idx="8">
                  <c:v>1000</c:v>
                </c:pt>
                <c:pt idx="9">
                  <c:v>950</c:v>
                </c:pt>
                <c:pt idx="10">
                  <c:v>550</c:v>
                </c:pt>
                <c:pt idx="11">
                  <c:v>3000</c:v>
                </c:pt>
                <c:pt idx="12">
                  <c:v>2100</c:v>
                </c:pt>
                <c:pt idx="13">
                  <c:v>2200</c:v>
                </c:pt>
                <c:pt idx="14">
                  <c:v>1500</c:v>
                </c:pt>
              </c:numCache>
            </c:numRef>
          </c:val>
        </c:ser>
        <c:ser>
          <c:idx val="1"/>
          <c:order val="1"/>
          <c:tx>
            <c:strRef>
              <c:f>Sheet1!$C$1</c:f>
              <c:strCache>
                <c:ptCount val="1"/>
                <c:pt idx="0">
                  <c:v>巧手培训完成情况</c:v>
                </c:pt>
              </c:strCache>
            </c:strRef>
          </c:tx>
          <c:spPr>
            <a:solidFill>
              <a:schemeClr val="accent2"/>
            </a:solidFill>
            <a:ln>
              <a:noFill/>
            </a:ln>
            <a:effectLst/>
          </c:spPr>
          <c:invertIfNegative val="0"/>
          <c:dLbls>
            <c:dLbl>
              <c:idx val="2"/>
              <c:layout>
                <c:manualLayout>
                  <c:x val="0.01125"/>
                  <c:y val="-0.076073175149429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5625"/>
                  <c:y val="-0.0652055786995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1125"/>
                  <c:y val="-0.04075348668719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31875"/>
                  <c:y val="-0.048904184024633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75"/>
                  <c:y val="-0.057054881362072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5625"/>
                  <c:y val="-0.032602789349755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
                  <c:y val="-0.032602789349755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09375"/>
                  <c:y val="-0.03803658757471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兰州市</c:v>
                </c:pt>
                <c:pt idx="1">
                  <c:v>兰州新区</c:v>
                </c:pt>
                <c:pt idx="2">
                  <c:v>嘉峪关市</c:v>
                </c:pt>
                <c:pt idx="3">
                  <c:v>天水市</c:v>
                </c:pt>
                <c:pt idx="4">
                  <c:v>白银市</c:v>
                </c:pt>
                <c:pt idx="5">
                  <c:v>金昌市</c:v>
                </c:pt>
                <c:pt idx="6">
                  <c:v>庆阳市</c:v>
                </c:pt>
                <c:pt idx="7">
                  <c:v>平凉市</c:v>
                </c:pt>
                <c:pt idx="8">
                  <c:v>武威市</c:v>
                </c:pt>
                <c:pt idx="9">
                  <c:v>张掖市</c:v>
                </c:pt>
                <c:pt idx="10">
                  <c:v>酒泉市</c:v>
                </c:pt>
                <c:pt idx="11">
                  <c:v>陇南市</c:v>
                </c:pt>
                <c:pt idx="12">
                  <c:v>定西市</c:v>
                </c:pt>
                <c:pt idx="13">
                  <c:v>临夏州</c:v>
                </c:pt>
                <c:pt idx="14">
                  <c:v>甘南州</c:v>
                </c:pt>
              </c:strCache>
            </c:strRef>
          </c:cat>
          <c:val>
            <c:numRef>
              <c:f>Sheet1!$C$2:$C$16</c:f>
              <c:numCache>
                <c:formatCode>General</c:formatCode>
                <c:ptCount val="15"/>
                <c:pt idx="0">
                  <c:v>1057</c:v>
                </c:pt>
                <c:pt idx="1">
                  <c:v>360</c:v>
                </c:pt>
                <c:pt idx="2">
                  <c:v>200</c:v>
                </c:pt>
                <c:pt idx="3">
                  <c:v>2000</c:v>
                </c:pt>
                <c:pt idx="4">
                  <c:v>2422</c:v>
                </c:pt>
                <c:pt idx="5">
                  <c:v>302</c:v>
                </c:pt>
                <c:pt idx="6">
                  <c:v>3199</c:v>
                </c:pt>
                <c:pt idx="7">
                  <c:v>3182</c:v>
                </c:pt>
                <c:pt idx="8">
                  <c:v>1135</c:v>
                </c:pt>
                <c:pt idx="9">
                  <c:v>974</c:v>
                </c:pt>
                <c:pt idx="10">
                  <c:v>627</c:v>
                </c:pt>
                <c:pt idx="11">
                  <c:v>3028</c:v>
                </c:pt>
                <c:pt idx="12">
                  <c:v>2236</c:v>
                </c:pt>
                <c:pt idx="13">
                  <c:v>2247</c:v>
                </c:pt>
                <c:pt idx="14">
                  <c:v>1695</c:v>
                </c:pt>
              </c:numCache>
            </c:numRef>
          </c:val>
        </c:ser>
        <c:ser>
          <c:idx val="2"/>
          <c:order val="2"/>
          <c:tx>
            <c:strRef>
              <c:f>Sheet1!$D$1</c:f>
              <c:strCache>
                <c:ptCount val="1"/>
                <c:pt idx="0">
                  <c:v>陇原巧手骨干培训任务</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兰州市</c:v>
                </c:pt>
                <c:pt idx="1">
                  <c:v>兰州新区</c:v>
                </c:pt>
                <c:pt idx="2">
                  <c:v>嘉峪关市</c:v>
                </c:pt>
                <c:pt idx="3">
                  <c:v>天水市</c:v>
                </c:pt>
                <c:pt idx="4">
                  <c:v>白银市</c:v>
                </c:pt>
                <c:pt idx="5">
                  <c:v>金昌市</c:v>
                </c:pt>
                <c:pt idx="6">
                  <c:v>庆阳市</c:v>
                </c:pt>
                <c:pt idx="7">
                  <c:v>平凉市</c:v>
                </c:pt>
                <c:pt idx="8">
                  <c:v>武威市</c:v>
                </c:pt>
                <c:pt idx="9">
                  <c:v>张掖市</c:v>
                </c:pt>
                <c:pt idx="10">
                  <c:v>酒泉市</c:v>
                </c:pt>
                <c:pt idx="11">
                  <c:v>陇南市</c:v>
                </c:pt>
                <c:pt idx="12">
                  <c:v>定西市</c:v>
                </c:pt>
                <c:pt idx="13">
                  <c:v>临夏州</c:v>
                </c:pt>
                <c:pt idx="14">
                  <c:v>甘南州</c:v>
                </c:pt>
              </c:strCache>
            </c:strRef>
          </c:cat>
          <c:val>
            <c:numRef>
              <c:f>Sheet1!$D$2:$D$16</c:f>
              <c:numCache>
                <c:formatCode>General</c:formatCode>
                <c:ptCount val="15"/>
                <c:pt idx="0">
                  <c:v>50</c:v>
                </c:pt>
                <c:pt idx="1">
                  <c:v>10</c:v>
                </c:pt>
                <c:pt idx="2">
                  <c:v>30</c:v>
                </c:pt>
                <c:pt idx="3">
                  <c:v>80</c:v>
                </c:pt>
                <c:pt idx="4">
                  <c:v>40</c:v>
                </c:pt>
                <c:pt idx="5">
                  <c:v>30</c:v>
                </c:pt>
                <c:pt idx="6">
                  <c:v>75</c:v>
                </c:pt>
                <c:pt idx="7">
                  <c:v>75</c:v>
                </c:pt>
                <c:pt idx="8">
                  <c:v>50</c:v>
                </c:pt>
                <c:pt idx="9">
                  <c:v>60</c:v>
                </c:pt>
                <c:pt idx="10">
                  <c:v>19</c:v>
                </c:pt>
                <c:pt idx="11">
                  <c:v>80</c:v>
                </c:pt>
                <c:pt idx="12">
                  <c:v>75</c:v>
                </c:pt>
                <c:pt idx="13">
                  <c:v>60</c:v>
                </c:pt>
                <c:pt idx="14">
                  <c:v>60</c:v>
                </c:pt>
              </c:numCache>
            </c:numRef>
          </c:val>
        </c:ser>
        <c:ser>
          <c:idx val="3"/>
          <c:order val="3"/>
          <c:tx>
            <c:strRef>
              <c:f>Sheet1!$E$1</c:f>
              <c:strCache>
                <c:ptCount val="1"/>
                <c:pt idx="0">
                  <c:v>巧手培训完成情况</c:v>
                </c:pt>
              </c:strCache>
            </c:strRef>
          </c:tx>
          <c:spPr>
            <a:solidFill>
              <a:schemeClr val="accent4"/>
            </a:solidFill>
            <a:ln>
              <a:noFill/>
            </a:ln>
            <a:effectLst/>
          </c:spPr>
          <c:invertIfNegative val="0"/>
          <c:dLbls>
            <c:dLbl>
              <c:idx val="0"/>
              <c:layout>
                <c:manualLayout>
                  <c:x val="0.00375"/>
                  <c:y val="-0.04347038579967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5"/>
                  <c:y val="-0.078790074261909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5"/>
                  <c:y val="-0.035319688462235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625"/>
                  <c:y val="-0.048904184024633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5625"/>
                  <c:y val="-0.04618728491215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125"/>
                  <c:y val="-0.05433798224959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9375"/>
                  <c:y val="-0.04075348668719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1125"/>
                  <c:y val="-0.04075348668719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16875"/>
                  <c:y val="-0.02716899112479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16875"/>
                  <c:y val="-0.04618728491215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5"/>
                  <c:y val="-0.05977178047455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3125"/>
                  <c:y val="-0.03803658757471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075"/>
                  <c:y val="-0.04075348668719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0.0184522476190476"/>
                  <c:y val="-0.057054881362072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兰州市</c:v>
                </c:pt>
                <c:pt idx="1">
                  <c:v>兰州新区</c:v>
                </c:pt>
                <c:pt idx="2">
                  <c:v>嘉峪关市</c:v>
                </c:pt>
                <c:pt idx="3">
                  <c:v>天水市</c:v>
                </c:pt>
                <c:pt idx="4">
                  <c:v>白银市</c:v>
                </c:pt>
                <c:pt idx="5">
                  <c:v>金昌市</c:v>
                </c:pt>
                <c:pt idx="6">
                  <c:v>庆阳市</c:v>
                </c:pt>
                <c:pt idx="7">
                  <c:v>平凉市</c:v>
                </c:pt>
                <c:pt idx="8">
                  <c:v>武威市</c:v>
                </c:pt>
                <c:pt idx="9">
                  <c:v>张掖市</c:v>
                </c:pt>
                <c:pt idx="10">
                  <c:v>酒泉市</c:v>
                </c:pt>
                <c:pt idx="11">
                  <c:v>陇南市</c:v>
                </c:pt>
                <c:pt idx="12">
                  <c:v>定西市</c:v>
                </c:pt>
                <c:pt idx="13">
                  <c:v>临夏州</c:v>
                </c:pt>
                <c:pt idx="14">
                  <c:v>甘南州</c:v>
                </c:pt>
              </c:strCache>
            </c:strRef>
          </c:cat>
          <c:val>
            <c:numRef>
              <c:f>Sheet1!$E$2:$E$16</c:f>
              <c:numCache>
                <c:formatCode>General</c:formatCode>
                <c:ptCount val="15"/>
                <c:pt idx="0">
                  <c:v>63</c:v>
                </c:pt>
                <c:pt idx="1">
                  <c:v>14</c:v>
                </c:pt>
                <c:pt idx="2">
                  <c:v>30</c:v>
                </c:pt>
                <c:pt idx="3">
                  <c:v>80</c:v>
                </c:pt>
                <c:pt idx="4">
                  <c:v>40</c:v>
                </c:pt>
                <c:pt idx="5">
                  <c:v>60</c:v>
                </c:pt>
                <c:pt idx="6">
                  <c:v>80</c:v>
                </c:pt>
                <c:pt idx="7">
                  <c:v>75</c:v>
                </c:pt>
                <c:pt idx="8">
                  <c:v>50</c:v>
                </c:pt>
                <c:pt idx="9">
                  <c:v>80</c:v>
                </c:pt>
                <c:pt idx="10">
                  <c:v>30</c:v>
                </c:pt>
                <c:pt idx="11">
                  <c:v>80</c:v>
                </c:pt>
                <c:pt idx="12">
                  <c:v>75</c:v>
                </c:pt>
                <c:pt idx="13">
                  <c:v>60</c:v>
                </c:pt>
                <c:pt idx="14">
                  <c:v>60</c:v>
                </c:pt>
              </c:numCache>
            </c:numRef>
          </c:val>
        </c:ser>
        <c:dLbls>
          <c:showLegendKey val="0"/>
          <c:showVal val="1"/>
          <c:showCatName val="0"/>
          <c:showSerName val="0"/>
          <c:showPercent val="0"/>
          <c:showBubbleSize val="0"/>
        </c:dLbls>
        <c:gapWidth val="219"/>
        <c:overlap val="-27"/>
        <c:axId val="816048198"/>
        <c:axId val="701137836"/>
      </c:barChart>
      <c:catAx>
        <c:axId val="8160481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1137836"/>
        <c:crosses val="autoZero"/>
        <c:auto val="1"/>
        <c:lblAlgn val="ctr"/>
        <c:lblOffset val="100"/>
        <c:noMultiLvlLbl val="0"/>
      </c:catAx>
      <c:valAx>
        <c:axId val="7011378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6048198"/>
        <c:crosses val="autoZero"/>
        <c:crossBetween val="between"/>
      </c:valAx>
      <c:spPr>
        <a:noFill/>
        <a:ln>
          <a:noFill/>
        </a:ln>
        <a:effectLst/>
      </c:spPr>
    </c:plotArea>
    <c:legend>
      <c:legendPos val="b"/>
      <c:layout>
        <c:manualLayout>
          <c:xMode val="edge"/>
          <c:yMode val="edge"/>
          <c:x val="0.0569375"/>
          <c:y val="0.91523274769063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49"/>
          <c:y val="0.0772366666666667"/>
          <c:w val="0.50127"/>
          <c:h val="0.66836"/>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Lbls>
            <c:dLbl>
              <c:idx val="0"/>
              <c:layout>
                <c:manualLayout>
                  <c:x val="-0.0171715595076626"/>
                  <c:y val="-0.0094857055329295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50万元 兰州市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71180480708157"/>
                  <c:y val="0.011172382326510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10万元 兰州新区</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89139229296167"/>
                  <c:y val="0.041142230616604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18万元 嘉峪关市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19991100572651"/>
                  <c:y val="0.01466424831915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92万元 天水市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675911524319304"/>
                  <c:y val="-0.032247850159520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79万元 白银市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21万元金昌市</a:t>
                    </a:r>
                  </a:p>
                </c:rich>
              </c:tx>
              <c:dLblPos val="bestFit"/>
              <c:showLegendKey val="0"/>
              <c:showVal val="1"/>
              <c:showCatName val="0"/>
              <c:showSerName val="0"/>
              <c:showPercent val="0"/>
              <c:showBubbleSize val="0"/>
              <c:extLst>
                <c:ext xmlns:c15="http://schemas.microsoft.com/office/drawing/2012/chart" uri="{CE6537A1-D6FC-4f65-9D91-7224C49458BB}"/>
              </c:extLst>
            </c:dLbl>
            <c:dLbl>
              <c:idx val="6"/>
              <c:layout>
                <c:manualLayout>
                  <c:x val="0.0116299576475021"/>
                  <c:y val="-0.0028349514032695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115.5万元 庆阳市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432102628211222"/>
                  <c:y val="0.0022457427024902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114万元 平凉市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405745011007556"/>
                  <c:y val="0.0010218144097310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50万元 武威市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208406765617957"/>
                  <c:y val="-0.015737245320557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52.5万元 张掖市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457135104929467"/>
                  <c:y val="-0.04984453488747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24万元 酒泉市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15479022164667"/>
                  <c:y val="-0.055523451814324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122万元 陇南市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228657263171191"/>
                  <c:y val="-0.0098177982932290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93万元 定西市</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725"/>
                      <c:h val="0.0498333333333333"/>
                    </c:manualLayout>
                  </c15:layout>
                </c:ext>
              </c:extLst>
            </c:dLbl>
            <c:dLbl>
              <c:idx val="13"/>
              <c:layout>
                <c:manualLayout>
                  <c:x val="-0.018483748164607"/>
                  <c:y val="0.016632926990309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90万元  临夏州</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0.0850000150953314"/>
                  <c:y val="0.0014211969534889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69万元 甘南州</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兰州市</c:v>
                </c:pt>
                <c:pt idx="1">
                  <c:v>兰州新区</c:v>
                </c:pt>
                <c:pt idx="2">
                  <c:v>嘉峪关市</c:v>
                </c:pt>
                <c:pt idx="3">
                  <c:v>天水市</c:v>
                </c:pt>
                <c:pt idx="4">
                  <c:v>白银市</c:v>
                </c:pt>
                <c:pt idx="5">
                  <c:v>金昌市</c:v>
                </c:pt>
                <c:pt idx="6">
                  <c:v>庆阳市</c:v>
                </c:pt>
                <c:pt idx="7">
                  <c:v>平凉市</c:v>
                </c:pt>
                <c:pt idx="8">
                  <c:v>武威市</c:v>
                </c:pt>
                <c:pt idx="9">
                  <c:v>张掖市</c:v>
                </c:pt>
                <c:pt idx="10">
                  <c:v>酒泉市</c:v>
                </c:pt>
                <c:pt idx="11">
                  <c:v>陇南市</c:v>
                </c:pt>
                <c:pt idx="12">
                  <c:v>定西市</c:v>
                </c:pt>
                <c:pt idx="13">
                  <c:v>临夏州</c:v>
                </c:pt>
                <c:pt idx="14">
                  <c:v>甘南州</c:v>
                </c:pt>
              </c:strCache>
            </c:strRef>
          </c:cat>
          <c:val>
            <c:numRef>
              <c:f>Sheet1!$B$2:$B$16</c:f>
              <c:numCache>
                <c:formatCode>General</c:formatCode>
                <c:ptCount val="15"/>
                <c:pt idx="0">
                  <c:v>50</c:v>
                </c:pt>
                <c:pt idx="1">
                  <c:v>10</c:v>
                </c:pt>
                <c:pt idx="2">
                  <c:v>18</c:v>
                </c:pt>
                <c:pt idx="3">
                  <c:v>92</c:v>
                </c:pt>
                <c:pt idx="4">
                  <c:v>79</c:v>
                </c:pt>
                <c:pt idx="5">
                  <c:v>21</c:v>
                </c:pt>
                <c:pt idx="6">
                  <c:v>115.5</c:v>
                </c:pt>
                <c:pt idx="7">
                  <c:v>114</c:v>
                </c:pt>
                <c:pt idx="8">
                  <c:v>50</c:v>
                </c:pt>
                <c:pt idx="9">
                  <c:v>52.5</c:v>
                </c:pt>
                <c:pt idx="10">
                  <c:v>24</c:v>
                </c:pt>
                <c:pt idx="11">
                  <c:v>122</c:v>
                </c:pt>
                <c:pt idx="12">
                  <c:v>93</c:v>
                </c:pt>
                <c:pt idx="13">
                  <c:v>90</c:v>
                </c:pt>
                <c:pt idx="14">
                  <c:v>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1086</Words>
  <Characters>6192</Characters>
  <Lines>51</Lines>
  <Paragraphs>14</Paragraphs>
  <TotalTime>281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2017-03-15T12:39:00Z</dcterms:created>
  <dc:creator>Fan</dc:creator>
  <cp:lastModifiedBy>海涛</cp:lastModifiedBy>
  <cp:lastPrinted>2019-04-19T03:06:00Z</cp:lastPrinted>
  <dcterms:modified xsi:type="dcterms:W3CDTF">2020-06-18T03:20:02Z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