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宋体" w:hAnsi="宋体" w:eastAsia="宋体" w:cs="宋体"/>
          <w:color w:val="FF0000"/>
          <w:sz w:val="44"/>
          <w:szCs w:val="44"/>
        </w:rPr>
      </w:pP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2021年度甘肃省妇联第二保育院</w:t>
      </w: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绩效自评报告</w:t>
      </w:r>
    </w:p>
    <w:p>
      <w:pPr>
        <w:spacing w:line="640" w:lineRule="exact"/>
        <w:rPr>
          <w:rFonts w:ascii="宋体" w:hAnsi="宋体" w:eastAsia="宋体"/>
          <w:b/>
          <w:sz w:val="44"/>
          <w:szCs w:val="44"/>
        </w:rPr>
      </w:pPr>
    </w:p>
    <w:p>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1.致力幼教事业，发展幼儿教育</w:t>
      </w:r>
      <w:r>
        <w:rPr>
          <w:rFonts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（二）内设机构及所属单位概况</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1.我单位共设六个</w:t>
      </w:r>
      <w:r>
        <w:rPr>
          <w:rFonts w:ascii="仿宋_GB2312" w:hAnsi="仿宋_GB2312" w:eastAsia="仿宋_GB2312" w:cs="仿宋_GB2312"/>
          <w:sz w:val="32"/>
          <w:szCs w:val="32"/>
        </w:rPr>
        <w:t>部门。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2.所属部门分别为党建办公室、办公室、教学组、财务室、膳食组、安保组。</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2021年度省级预算执行情况绩效自评工作的通知》（甘财绩〔2021〕8号）</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相关部门</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我院办公室</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结果及时报送省妇联</w:t>
      </w:r>
      <w:r>
        <w:rPr>
          <w:rFonts w:hint="eastAsia"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我单位甘肃省妇联第二保育院的</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2021年度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Times New Roman" w:hAnsi="Times New Roman" w:eastAsia="仿宋_GB2312"/>
          <w:sz w:val="32"/>
          <w:szCs w:val="28"/>
        </w:rPr>
        <w:t>庭室</w:t>
      </w:r>
      <w:r>
        <w:rPr>
          <w:rFonts w:hint="eastAsia" w:ascii="仿宋_GB2312" w:hAnsi="仿宋_GB2312" w:eastAsia="仿宋_GB2312"/>
          <w:sz w:val="32"/>
          <w:szCs w:val="32"/>
        </w:rPr>
        <w:t>。</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2021年我院单位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绩效自评得分96.21分，自评结果为“优秀”。</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（二）部门决算情况</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2021年全年收入513.54</w:t>
      </w:r>
      <w:r>
        <w:rPr>
          <w:rFonts w:ascii="仿宋_GB2312" w:hAnsi="仿宋_GB2312" w:eastAsia="仿宋_GB2312"/>
          <w:sz w:val="32"/>
          <w:szCs w:val="32"/>
        </w:rPr>
        <w:t>万元，支出</w:t>
      </w:r>
      <w:r>
        <w:rPr>
          <w:rFonts w:hint="eastAsia" w:ascii="仿宋_GB2312" w:hAnsi="仿宋_GB2312" w:eastAsia="仿宋_GB2312"/>
          <w:sz w:val="32"/>
          <w:szCs w:val="32"/>
        </w:rPr>
        <w:t>428.34</w:t>
      </w:r>
      <w:r>
        <w:rPr>
          <w:rFonts w:ascii="仿宋_GB2312" w:hAnsi="仿宋_GB2312" w:eastAsia="仿宋_GB2312"/>
          <w:sz w:val="32"/>
          <w:szCs w:val="32"/>
        </w:rPr>
        <w:t>万元，年末结转和结余</w:t>
      </w:r>
      <w:r>
        <w:rPr>
          <w:rFonts w:hint="eastAsia" w:ascii="仿宋_GB2312" w:hAnsi="仿宋_GB2312" w:eastAsia="仿宋_GB2312"/>
          <w:sz w:val="32"/>
          <w:szCs w:val="32"/>
        </w:rPr>
        <w:t>158.75</w:t>
      </w:r>
      <w:r>
        <w:rPr>
          <w:rFonts w:ascii="仿宋_GB2312" w:hAnsi="仿宋_GB2312" w:eastAsia="仿宋_GB2312"/>
          <w:sz w:val="32"/>
          <w:szCs w:val="32"/>
        </w:rPr>
        <w:t>万元</w:t>
      </w:r>
      <w:r>
        <w:rPr>
          <w:rFonts w:hint="eastAsia" w:ascii="仿宋_GB2312" w:hAnsi="仿宋_GB2312" w:eastAsia="仿宋_GB2312"/>
          <w:sz w:val="32"/>
          <w:szCs w:val="32"/>
        </w:rPr>
        <w:t>，总体执行率119.43</w:t>
      </w:r>
      <w:r>
        <w:rPr>
          <w:rFonts w:ascii="仿宋_GB2312" w:hAnsi="仿宋_GB2312" w:eastAsia="仿宋_GB2312"/>
          <w:sz w:val="32"/>
          <w:szCs w:val="32"/>
        </w:rPr>
        <w:t>%</w:t>
      </w:r>
      <w:r>
        <w:rPr>
          <w:rFonts w:hint="eastAsia"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2021年取得</w:t>
      </w:r>
      <w:r>
        <w:rPr>
          <w:rFonts w:ascii="仿宋_GB2312" w:hAnsi="仿宋_GB2312" w:eastAsia="仿宋_GB2312" w:cs="仿宋_GB2312"/>
          <w:sz w:val="32"/>
          <w:szCs w:val="32"/>
        </w:rPr>
        <w:t>成效</w:t>
      </w:r>
      <w:r>
        <w:rPr>
          <w:rFonts w:hint="eastAsia" w:ascii="仿宋_GB2312" w:hAnsi="仿宋_GB2312" w:eastAsia="仿宋_GB2312" w:cs="仿宋_GB2312"/>
          <w:sz w:val="32"/>
          <w:szCs w:val="32"/>
        </w:rPr>
        <w:t>：很好的履行了保育院服务群众的办学宗旨，在上级领导和社会各界的支持下，完成了教学目标，晋级为省级示范类幼儿园。</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ascii="仿宋_GB2312" w:hAnsi="仿宋_GB2312" w:eastAsia="仿宋_GB2312"/>
          <w:sz w:val="32"/>
          <w:szCs w:val="28"/>
        </w:rPr>
        <w:t>3</w:t>
      </w:r>
      <w:r>
        <w:rPr>
          <w:rFonts w:hint="eastAsia" w:ascii="仿宋_GB2312" w:hAnsi="仿宋_GB2312" w:eastAsia="仿宋_GB2312"/>
          <w:sz w:val="32"/>
          <w:szCs w:val="28"/>
        </w:rPr>
        <w:t>个二级指标和23个三级指标，各个指标评价情况如下所示：</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1.一级指标：部门管理情况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sz w:val="32"/>
          <w:szCs w:val="32"/>
        </w:rPr>
        <w:t>119.43%，符合目标值“&gt;90%”，目标分值</w:t>
      </w:r>
      <w:r>
        <w:rPr>
          <w:rFonts w:ascii="仿宋_GB2312" w:hAnsi="仿宋_GB2312" w:eastAsia="仿宋_GB2312"/>
          <w:sz w:val="32"/>
          <w:szCs w:val="32"/>
        </w:rPr>
        <w:t>3</w:t>
      </w:r>
      <w:r>
        <w:rPr>
          <w:rFonts w:hint="eastAsia" w:ascii="仿宋_GB2312" w:hAnsi="仿宋_GB2312" w:eastAsia="仿宋_GB2312"/>
          <w:sz w:val="32"/>
          <w:szCs w:val="32"/>
        </w:rPr>
        <w:t>分，实际得2.98分。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sz w:val="32"/>
          <w:szCs w:val="32"/>
        </w:rPr>
        <w:t>8</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.41%，符合目标值“&gt;=90%”，目标值3分，实际得3分。</w:t>
      </w:r>
      <w:bookmarkStart w:id="0" w:name="_GoBack"/>
      <w:bookmarkEnd w:id="0"/>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结转结余变动率</w:t>
      </w:r>
      <w:r>
        <w:rPr>
          <w:rFonts w:hint="eastAsia" w:ascii="仿宋_GB2312" w:hAnsi="仿宋_GB2312" w:eastAsia="仿宋_GB2312"/>
          <w:sz w:val="32"/>
          <w:szCs w:val="32"/>
        </w:rPr>
        <w:t>148.34</w:t>
      </w:r>
      <w:r>
        <w:rPr>
          <w:rFonts w:ascii="仿宋_GB2312" w:hAnsi="仿宋_GB2312" w:eastAsia="仿宋_GB2312"/>
          <w:sz w:val="32"/>
          <w:szCs w:val="32"/>
        </w:rPr>
        <w:t>%</w:t>
      </w:r>
      <w:r>
        <w:rPr>
          <w:rFonts w:hint="eastAsia" w:ascii="仿宋_GB2312" w:hAnsi="仿宋_GB2312" w:eastAsia="仿宋_GB2312"/>
          <w:sz w:val="32"/>
          <w:szCs w:val="32"/>
        </w:rPr>
        <w:t>，符合目标值“&lt;=5%”目标值</w:t>
      </w:r>
      <w:r>
        <w:rPr>
          <w:rFonts w:ascii="仿宋_GB2312" w:hAnsi="仿宋_GB2312" w:eastAsia="仿宋_GB2312"/>
          <w:sz w:val="32"/>
          <w:szCs w:val="32"/>
        </w:rPr>
        <w:t>3</w:t>
      </w:r>
      <w:r>
        <w:rPr>
          <w:rFonts w:hint="eastAsia" w:ascii="仿宋_GB2312" w:hAnsi="仿宋_GB2312" w:eastAsia="仿宋_GB2312"/>
          <w:sz w:val="32"/>
          <w:szCs w:val="32"/>
        </w:rPr>
        <w:t>分，实际得0分。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分。我院资金使用过程严格遵循相关财务制度。</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ascii="仿宋_GB2312" w:hAnsi="仿宋_GB2312" w:eastAsia="仿宋_GB2312"/>
          <w:sz w:val="32"/>
          <w:szCs w:val="32"/>
        </w:rPr>
        <w:t>3</w:t>
      </w:r>
      <w:r>
        <w:rPr>
          <w:rFonts w:hint="eastAsia" w:ascii="仿宋_GB2312" w:hAnsi="仿宋_GB2312" w:eastAsia="仿宋_GB2312"/>
          <w:sz w:val="32"/>
          <w:szCs w:val="32"/>
        </w:rPr>
        <w:t>分，实际得分</w:t>
      </w:r>
      <w:r>
        <w:rPr>
          <w:rFonts w:ascii="仿宋_GB2312" w:hAnsi="仿宋_GB2312" w:eastAsia="仿宋_GB2312"/>
          <w:sz w:val="32"/>
          <w:szCs w:val="32"/>
        </w:rPr>
        <w:t>3</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目标值3分，实际得分</w:t>
      </w:r>
      <w:r>
        <w:rPr>
          <w:rFonts w:ascii="仿宋_GB2312" w:hAnsi="仿宋_GB2312" w:eastAsia="仿宋_GB2312"/>
          <w:sz w:val="32"/>
          <w:szCs w:val="32"/>
        </w:rPr>
        <w:t>3</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ascii="仿宋_GB2312" w:hAnsi="仿宋_GB2312" w:eastAsia="仿宋_GB2312"/>
          <w:sz w:val="32"/>
          <w:szCs w:val="32"/>
        </w:rPr>
        <w:t>100</w:t>
      </w:r>
      <w:r>
        <w:rPr>
          <w:rFonts w:hint="eastAsia" w:ascii="仿宋_GB2312" w:hAnsi="仿宋_GB2312" w:eastAsia="仿宋_GB2312"/>
          <w:sz w:val="32"/>
          <w:szCs w:val="32"/>
        </w:rPr>
        <w:t>%，该指标目标分值</w:t>
      </w:r>
      <w:r>
        <w:rPr>
          <w:rFonts w:ascii="仿宋_GB2312" w:hAnsi="仿宋_GB2312" w:eastAsia="仿宋_GB2312"/>
          <w:sz w:val="32"/>
          <w:szCs w:val="32"/>
        </w:rPr>
        <w:t>3</w:t>
      </w:r>
      <w:r>
        <w:rPr>
          <w:rFonts w:hint="eastAsia" w:ascii="仿宋_GB2312" w:hAnsi="仿宋_GB2312" w:eastAsia="仿宋_GB2312"/>
          <w:sz w:val="32"/>
          <w:szCs w:val="32"/>
        </w:rPr>
        <w:t>分，实际得3分。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⑥二级指标：重点工作管理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重点工作管理制度健全性</w:t>
      </w:r>
      <w:r>
        <w:rPr>
          <w:rFonts w:hint="eastAsia" w:ascii="仿宋_GB2312" w:hAnsi="仿宋_GB2312" w:eastAsia="仿宋_GB2312"/>
          <w:sz w:val="32"/>
          <w:szCs w:val="32"/>
        </w:rPr>
        <w:t>，得3分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⑦二级指标：部门履职目标类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全面健康检查幼儿人数</w:t>
      </w:r>
      <w:r>
        <w:rPr>
          <w:rFonts w:hint="eastAsia" w:ascii="仿宋_GB2312" w:hAnsi="仿宋_GB2312" w:eastAsia="仿宋_GB2312"/>
          <w:sz w:val="32"/>
          <w:szCs w:val="32"/>
        </w:rPr>
        <w:t>1</w:t>
      </w:r>
      <w:r>
        <w:rPr>
          <w:rFonts w:ascii="仿宋_GB2312" w:hAnsi="仿宋_GB2312" w:eastAsia="仿宋_GB2312"/>
          <w:sz w:val="32"/>
          <w:szCs w:val="32"/>
        </w:rPr>
        <w:t>00</w:t>
      </w:r>
      <w:r>
        <w:rPr>
          <w:rFonts w:hint="eastAsia" w:ascii="仿宋_GB2312" w:hAnsi="仿宋_GB2312" w:eastAsia="仿宋_GB2312"/>
          <w:sz w:val="32"/>
          <w:szCs w:val="32"/>
        </w:rPr>
        <w:t>%，达到绩效目标要求，得5分。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依法治园</w:t>
      </w:r>
      <w:r>
        <w:rPr>
          <w:rFonts w:hint="eastAsia" w:ascii="仿宋_GB2312" w:hAnsi="仿宋_GB2312" w:eastAsia="仿宋_GB2312"/>
          <w:sz w:val="32"/>
          <w:szCs w:val="32"/>
        </w:rPr>
        <w:t>1</w:t>
      </w:r>
      <w:r>
        <w:rPr>
          <w:rFonts w:ascii="仿宋_GB2312" w:hAnsi="仿宋_GB2312" w:eastAsia="仿宋_GB2312"/>
          <w:sz w:val="32"/>
          <w:szCs w:val="32"/>
        </w:rPr>
        <w:t>00%，</w:t>
      </w:r>
      <w:r>
        <w:rPr>
          <w:rFonts w:hint="eastAsia" w:ascii="仿宋_GB2312" w:hAnsi="仿宋_GB2312" w:eastAsia="仿宋_GB2312"/>
          <w:sz w:val="32"/>
          <w:szCs w:val="32"/>
        </w:rPr>
        <w:t>达到</w:t>
      </w:r>
      <w:r>
        <w:rPr>
          <w:rFonts w:ascii="仿宋_GB2312" w:hAnsi="仿宋_GB2312" w:eastAsia="仿宋_GB2312"/>
          <w:sz w:val="32"/>
          <w:szCs w:val="32"/>
        </w:rPr>
        <w:t>预期绩效目标，</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国家相关政策履行</w:t>
      </w:r>
      <w:r>
        <w:rPr>
          <w:rFonts w:hint="eastAsia" w:ascii="仿宋_GB2312" w:hAnsi="仿宋_GB2312" w:eastAsia="仿宋_GB2312"/>
          <w:sz w:val="32"/>
          <w:szCs w:val="32"/>
        </w:rPr>
        <w:t>达到</w:t>
      </w:r>
      <w:r>
        <w:rPr>
          <w:rFonts w:ascii="仿宋_GB2312" w:hAnsi="仿宋_GB2312" w:eastAsia="仿宋_GB2312"/>
          <w:sz w:val="32"/>
          <w:szCs w:val="32"/>
        </w:rPr>
        <w:t>预期绩效目标，</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幼儿服务、指导</w:t>
      </w:r>
      <w:r>
        <w:rPr>
          <w:rFonts w:hint="eastAsia" w:ascii="仿宋_GB2312" w:hAnsi="仿宋_GB2312" w:eastAsia="仿宋_GB2312"/>
          <w:sz w:val="32"/>
          <w:szCs w:val="32"/>
        </w:rPr>
        <w:t>达到</w:t>
      </w:r>
      <w:r>
        <w:rPr>
          <w:rFonts w:ascii="仿宋_GB2312" w:hAnsi="仿宋_GB2312" w:eastAsia="仿宋_GB2312"/>
          <w:sz w:val="32"/>
          <w:szCs w:val="32"/>
        </w:rPr>
        <w:t>预期绩效目标，</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⑧二级指标：部门效果目标类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培养幼儿人数</w:t>
      </w:r>
      <w:r>
        <w:rPr>
          <w:rFonts w:hint="eastAsia" w:ascii="仿宋_GB2312" w:hAnsi="仿宋_GB2312" w:eastAsia="仿宋_GB2312"/>
          <w:sz w:val="32"/>
          <w:szCs w:val="32"/>
        </w:rPr>
        <w:t>362人，得4.9分。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幼儿有责安全事故发生数</w:t>
      </w:r>
      <w:r>
        <w:rPr>
          <w:rFonts w:hint="eastAsia" w:ascii="仿宋_GB2312" w:hAnsi="仿宋_GB2312" w:eastAsia="仿宋_GB2312"/>
          <w:sz w:val="32"/>
          <w:szCs w:val="32"/>
        </w:rPr>
        <w:t>落实到位</w:t>
      </w:r>
      <w:r>
        <w:rPr>
          <w:rFonts w:ascii="仿宋_GB2312" w:hAnsi="仿宋_GB2312" w:eastAsia="仿宋_GB2312"/>
          <w:sz w:val="32"/>
          <w:szCs w:val="32"/>
        </w:rPr>
        <w:t>，</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幼儿行为习惯</w:t>
      </w:r>
      <w:r>
        <w:rPr>
          <w:rFonts w:hint="eastAsia" w:ascii="仿宋_GB2312" w:hAnsi="仿宋_GB2312" w:eastAsia="仿宋_GB2312"/>
          <w:sz w:val="32"/>
          <w:szCs w:val="32"/>
        </w:rPr>
        <w:t>全面培养，得4.9分。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教师职业素质</w:t>
      </w:r>
      <w:r>
        <w:rPr>
          <w:rFonts w:hint="eastAsia" w:ascii="仿宋_GB2312" w:hAnsi="仿宋_GB2312" w:eastAsia="仿宋_GB2312"/>
          <w:sz w:val="32"/>
          <w:szCs w:val="32"/>
        </w:rPr>
        <w:t>持继提高，该指标得4.9分。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⑨二级指标：服务对象满意度类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聘用人员满意度</w:t>
      </w:r>
      <w:r>
        <w:rPr>
          <w:rFonts w:hint="eastAsia" w:ascii="仿宋_GB2312" w:hAnsi="仿宋_GB2312" w:eastAsia="仿宋_GB2312"/>
          <w:sz w:val="32"/>
          <w:szCs w:val="32"/>
        </w:rPr>
        <w:t>达到</w:t>
      </w:r>
      <w:r>
        <w:rPr>
          <w:rFonts w:ascii="仿宋_GB2312" w:hAnsi="仿宋_GB2312" w:eastAsia="仿宋_GB2312"/>
          <w:sz w:val="32"/>
          <w:szCs w:val="32"/>
        </w:rPr>
        <w:t>8</w:t>
      </w:r>
      <w:r>
        <w:rPr>
          <w:rFonts w:hint="eastAsia" w:ascii="仿宋_GB2312" w:hAnsi="仿宋_GB2312" w:eastAsia="仿宋_GB2312"/>
          <w:sz w:val="32"/>
          <w:szCs w:val="32"/>
        </w:rPr>
        <w:t>5</w:t>
      </w:r>
      <w:r>
        <w:rPr>
          <w:rFonts w:ascii="仿宋_GB2312" w:hAnsi="仿宋_GB2312" w:eastAsia="仿宋_GB2312"/>
          <w:sz w:val="32"/>
          <w:szCs w:val="32"/>
        </w:rPr>
        <w:t>%</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家长满意度（%）</w:t>
      </w:r>
      <w:r>
        <w:rPr>
          <w:rFonts w:hint="eastAsia" w:ascii="仿宋_GB2312" w:hAnsi="仿宋_GB2312" w:eastAsia="仿宋_GB2312"/>
          <w:sz w:val="32"/>
          <w:szCs w:val="32"/>
        </w:rPr>
        <w:t>达到85</w:t>
      </w:r>
      <w:r>
        <w:rPr>
          <w:rFonts w:ascii="仿宋_GB2312" w:hAnsi="仿宋_GB2312" w:eastAsia="仿宋_GB2312"/>
          <w:sz w:val="32"/>
          <w:szCs w:val="32"/>
        </w:rPr>
        <w:t>%</w:t>
      </w:r>
      <w:r>
        <w:rPr>
          <w:rFonts w:hint="eastAsia" w:ascii="仿宋_GB2312" w:hAnsi="仿宋_GB2312" w:eastAsia="仿宋_GB2312"/>
          <w:sz w:val="32"/>
          <w:szCs w:val="32"/>
        </w:rPr>
        <w:t>，得4.9分。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⑩二级指标：社会影响类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单位获奖次数超过</w:t>
      </w:r>
      <w:r>
        <w:rPr>
          <w:rFonts w:hint="eastAsia" w:ascii="仿宋_GB2312" w:hAnsi="仿宋_GB2312" w:eastAsia="仿宋_GB2312"/>
          <w:sz w:val="32"/>
          <w:szCs w:val="32"/>
        </w:rPr>
        <w:t>预期目标值15次，得4.86分。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pPr>
        <w:spacing w:line="640" w:lineRule="exact"/>
        <w:ind w:firstLine="640" w:firstLineChars="200"/>
        <w:rPr>
          <w:rFonts w:ascii="仿宋_GB2312" w:hAnsi="仿宋_GB2312" w:eastAsia="仿宋_GB2312"/>
          <w:b/>
          <w:sz w:val="32"/>
          <w:szCs w:val="32"/>
        </w:rPr>
      </w:pPr>
      <w:r>
        <w:rPr>
          <w:rFonts w:hint="eastAsia" w:ascii="MS Mincho" w:hAnsi="MS Mincho" w:eastAsia="MS Mincho" w:cs="MS Mincho"/>
          <w:b/>
          <w:sz w:val="32"/>
          <w:szCs w:val="32"/>
        </w:rPr>
        <w:t>⑪</w:t>
      </w:r>
      <w:r>
        <w:rPr>
          <w:rFonts w:hint="eastAsia" w:ascii="仿宋_GB2312" w:hAnsi="仿宋_GB2312" w:eastAsia="仿宋_GB2312"/>
          <w:b/>
          <w:sz w:val="32"/>
          <w:szCs w:val="32"/>
        </w:rPr>
        <w:t>二级指标：长效管理类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长效管理管理制度健全</w:t>
      </w:r>
      <w:r>
        <w:rPr>
          <w:rFonts w:hint="eastAsia" w:ascii="仿宋_GB2312" w:hAnsi="仿宋_GB2312" w:eastAsia="仿宋_GB2312"/>
          <w:sz w:val="32"/>
          <w:szCs w:val="32"/>
        </w:rPr>
        <w:t>得3分。</w:t>
      </w:r>
    </w:p>
    <w:p>
      <w:pPr>
        <w:spacing w:line="640" w:lineRule="exact"/>
        <w:ind w:firstLine="640" w:firstLineChars="200"/>
        <w:rPr>
          <w:rFonts w:ascii="仿宋_GB2312" w:hAnsi="仿宋_GB2312" w:eastAsia="仿宋_GB2312"/>
          <w:b/>
          <w:sz w:val="32"/>
          <w:szCs w:val="32"/>
        </w:rPr>
      </w:pPr>
      <w:r>
        <w:rPr>
          <w:rFonts w:hint="eastAsia" w:ascii="MS Mincho" w:hAnsi="MS Mincho" w:eastAsia="MS Mincho" w:cs="MS Mincho"/>
          <w:b/>
          <w:sz w:val="32"/>
          <w:szCs w:val="32"/>
        </w:rPr>
        <w:t>⑫</w:t>
      </w:r>
      <w:r>
        <w:rPr>
          <w:rFonts w:hint="eastAsia" w:ascii="仿宋_GB2312" w:hAnsi="仿宋_GB2312" w:eastAsia="仿宋_GB2312"/>
          <w:b/>
          <w:sz w:val="32"/>
          <w:szCs w:val="32"/>
        </w:rPr>
        <w:t>二级指标：人力资源建设类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人力资源制度建设健全</w:t>
      </w:r>
      <w:r>
        <w:rPr>
          <w:rFonts w:hint="eastAsia" w:ascii="仿宋_GB2312" w:hAnsi="仿宋_GB2312" w:eastAsia="仿宋_GB2312"/>
          <w:sz w:val="32"/>
          <w:szCs w:val="32"/>
        </w:rPr>
        <w:t>，得3分</w:t>
      </w:r>
      <w:r>
        <w:rPr>
          <w:rFonts w:ascii="仿宋_GB2312" w:hAnsi="仿宋_GB2312" w:eastAsia="仿宋_GB2312"/>
          <w:sz w:val="32"/>
          <w:szCs w:val="32"/>
        </w:rPr>
        <w:t>。</w:t>
      </w:r>
    </w:p>
    <w:p>
      <w:pPr>
        <w:spacing w:line="640" w:lineRule="exact"/>
        <w:ind w:firstLine="640" w:firstLineChars="200"/>
        <w:rPr>
          <w:rFonts w:ascii="仿宋_GB2312" w:hAnsi="仿宋_GB2312" w:eastAsia="仿宋_GB2312" w:cs="Cambria Math"/>
          <w:b/>
          <w:sz w:val="32"/>
          <w:szCs w:val="32"/>
        </w:rPr>
      </w:pPr>
      <w:r>
        <w:rPr>
          <w:rFonts w:hint="eastAsia" w:ascii="MS Mincho" w:hAnsi="MS Mincho" w:eastAsia="MS Mincho" w:cs="MS Mincho"/>
          <w:b/>
          <w:sz w:val="32"/>
          <w:szCs w:val="32"/>
        </w:rPr>
        <w:t>⑬</w:t>
      </w:r>
      <w:r>
        <w:rPr>
          <w:rFonts w:hint="eastAsia" w:ascii="仿宋_GB2312" w:hAnsi="仿宋_GB2312" w:eastAsia="仿宋_GB2312" w:cs="Cambria Math"/>
          <w:b/>
          <w:sz w:val="32"/>
          <w:szCs w:val="32"/>
        </w:rPr>
        <w:t>二级指标：档案管理类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档案管理完备较为完备，得3分。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（五）偏离绩效目标的原因及下一步改进措施</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1.偏离绩效目标得原因</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单位结转结余较上年增长超过5%，</w:t>
      </w:r>
      <w:r>
        <w:rPr>
          <w:rFonts w:ascii="仿宋_GB2312" w:hAnsi="仿宋_GB2312" w:eastAsia="仿宋_GB2312"/>
          <w:sz w:val="32"/>
          <w:szCs w:val="32"/>
        </w:rPr>
        <w:t>主要原因是</w:t>
      </w:r>
      <w:r>
        <w:rPr>
          <w:rFonts w:hint="eastAsia" w:ascii="仿宋_GB2312" w:hAnsi="仿宋_GB2312" w:eastAsia="仿宋_GB2312"/>
          <w:sz w:val="32"/>
          <w:szCs w:val="32"/>
        </w:rPr>
        <w:t>受疫情等</w:t>
      </w:r>
      <w:r>
        <w:rPr>
          <w:rFonts w:ascii="仿宋_GB2312" w:hAnsi="仿宋_GB2312" w:eastAsia="仿宋_GB2312"/>
          <w:sz w:val="32"/>
          <w:szCs w:val="32"/>
        </w:rPr>
        <w:t>客观因素</w:t>
      </w:r>
      <w:r>
        <w:rPr>
          <w:rFonts w:hint="eastAsia" w:ascii="仿宋_GB2312" w:hAnsi="仿宋_GB2312" w:eastAsia="仿宋_GB2312"/>
          <w:sz w:val="32"/>
          <w:szCs w:val="32"/>
        </w:rPr>
        <w:t>影响，部分项目未能实施所致</w:t>
      </w:r>
      <w:r>
        <w:rPr>
          <w:rFonts w:ascii="仿宋_GB2312" w:hAnsi="仿宋_GB2312" w:eastAsia="仿宋_GB2312"/>
          <w:sz w:val="32"/>
          <w:szCs w:val="32"/>
        </w:rPr>
        <w:t>。</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2.下一步改进措施</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下一步将加强</w:t>
      </w:r>
      <w:r>
        <w:rPr>
          <w:rFonts w:ascii="仿宋_GB2312" w:hAnsi="仿宋_GB2312" w:eastAsia="仿宋_GB2312"/>
          <w:sz w:val="32"/>
          <w:szCs w:val="32"/>
        </w:rPr>
        <w:t>绩效目标管理，</w:t>
      </w:r>
      <w:r>
        <w:rPr>
          <w:rFonts w:hint="eastAsia" w:ascii="仿宋_GB2312" w:hAnsi="仿宋_GB2312" w:eastAsia="仿宋_GB2312"/>
          <w:sz w:val="32"/>
          <w:szCs w:val="32"/>
        </w:rPr>
        <w:t>利用3-5年</w:t>
      </w:r>
      <w:r>
        <w:rPr>
          <w:rFonts w:ascii="仿宋_GB2312" w:hAnsi="仿宋_GB2312" w:eastAsia="仿宋_GB2312"/>
          <w:sz w:val="32"/>
          <w:szCs w:val="32"/>
        </w:rPr>
        <w:t>的</w:t>
      </w:r>
      <w:r>
        <w:rPr>
          <w:rFonts w:hint="eastAsia" w:ascii="仿宋_GB2312" w:hAnsi="仿宋_GB2312" w:eastAsia="仿宋_GB2312"/>
          <w:sz w:val="32"/>
          <w:szCs w:val="32"/>
        </w:rPr>
        <w:t>历史</w:t>
      </w:r>
      <w:r>
        <w:rPr>
          <w:rFonts w:ascii="仿宋_GB2312" w:hAnsi="仿宋_GB2312" w:eastAsia="仿宋_GB2312"/>
          <w:sz w:val="32"/>
          <w:szCs w:val="32"/>
        </w:rPr>
        <w:t>数据</w:t>
      </w:r>
      <w:r>
        <w:rPr>
          <w:rFonts w:hint="eastAsia" w:ascii="仿宋_GB2312" w:hAnsi="仿宋_GB2312" w:eastAsia="仿宋_GB2312"/>
          <w:sz w:val="32"/>
          <w:szCs w:val="32"/>
        </w:rPr>
        <w:t>求和</w:t>
      </w:r>
      <w:r>
        <w:rPr>
          <w:rFonts w:ascii="仿宋_GB2312" w:hAnsi="仿宋_GB2312" w:eastAsia="仿宋_GB2312"/>
          <w:sz w:val="32"/>
          <w:szCs w:val="32"/>
        </w:rPr>
        <w:t>平均</w:t>
      </w:r>
      <w:r>
        <w:rPr>
          <w:rFonts w:hint="eastAsia" w:ascii="仿宋_GB2312" w:hAnsi="仿宋_GB2312" w:eastAsia="仿宋_GB2312"/>
          <w:sz w:val="32"/>
          <w:szCs w:val="32"/>
        </w:rPr>
        <w:t>，满足</w:t>
      </w:r>
      <w:r>
        <w:rPr>
          <w:rFonts w:ascii="仿宋_GB2312" w:hAnsi="仿宋_GB2312" w:eastAsia="仿宋_GB2312"/>
          <w:sz w:val="32"/>
          <w:szCs w:val="32"/>
        </w:rPr>
        <w:t>绩效目标编制的科学性要求。</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省妇联要求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仿宋_GB2312" w:eastAsia="仿宋_GB2312"/>
        <w:sz w:val="22"/>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zYjk2Mzc5ZWE3YWY3NDUwMGNlZjExNTlhM2JiMmMifQ=="/>
  </w:docVars>
  <w:rsids>
    <w:rsidRoot w:val="00263CF3"/>
    <w:rsid w:val="00023E93"/>
    <w:rsid w:val="00036B3E"/>
    <w:rsid w:val="0005499B"/>
    <w:rsid w:val="00055408"/>
    <w:rsid w:val="00056725"/>
    <w:rsid w:val="000830EA"/>
    <w:rsid w:val="000E43EC"/>
    <w:rsid w:val="00102062"/>
    <w:rsid w:val="00103A21"/>
    <w:rsid w:val="00116AA9"/>
    <w:rsid w:val="00137BBE"/>
    <w:rsid w:val="00141CCF"/>
    <w:rsid w:val="00150B07"/>
    <w:rsid w:val="00152961"/>
    <w:rsid w:val="001677DB"/>
    <w:rsid w:val="00191B39"/>
    <w:rsid w:val="001970D0"/>
    <w:rsid w:val="001977D3"/>
    <w:rsid w:val="001B550B"/>
    <w:rsid w:val="001B734E"/>
    <w:rsid w:val="001E0A30"/>
    <w:rsid w:val="001F469E"/>
    <w:rsid w:val="001F7CE5"/>
    <w:rsid w:val="002068F7"/>
    <w:rsid w:val="002135FD"/>
    <w:rsid w:val="002602A6"/>
    <w:rsid w:val="00263CF3"/>
    <w:rsid w:val="002708AA"/>
    <w:rsid w:val="00280CC4"/>
    <w:rsid w:val="00297B7E"/>
    <w:rsid w:val="002A03CA"/>
    <w:rsid w:val="002C218B"/>
    <w:rsid w:val="002E1188"/>
    <w:rsid w:val="002E4347"/>
    <w:rsid w:val="002F1ED4"/>
    <w:rsid w:val="003254B0"/>
    <w:rsid w:val="00330D44"/>
    <w:rsid w:val="003343FC"/>
    <w:rsid w:val="003349FF"/>
    <w:rsid w:val="003364D5"/>
    <w:rsid w:val="0036238A"/>
    <w:rsid w:val="00363319"/>
    <w:rsid w:val="003A00EE"/>
    <w:rsid w:val="003B2107"/>
    <w:rsid w:val="003B57CC"/>
    <w:rsid w:val="003B7B79"/>
    <w:rsid w:val="003C252F"/>
    <w:rsid w:val="004206CE"/>
    <w:rsid w:val="00422769"/>
    <w:rsid w:val="004308B6"/>
    <w:rsid w:val="00437648"/>
    <w:rsid w:val="004434D8"/>
    <w:rsid w:val="00450876"/>
    <w:rsid w:val="004519FA"/>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822E1"/>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640C5"/>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A4B80"/>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B47B0"/>
    <w:rsid w:val="00FE7AD2"/>
    <w:rsid w:val="01AA6033"/>
    <w:rsid w:val="01AD15DC"/>
    <w:rsid w:val="04112D31"/>
    <w:rsid w:val="077457B7"/>
    <w:rsid w:val="0BF15B73"/>
    <w:rsid w:val="14451617"/>
    <w:rsid w:val="1855717F"/>
    <w:rsid w:val="1C900E88"/>
    <w:rsid w:val="207C7DB3"/>
    <w:rsid w:val="23976783"/>
    <w:rsid w:val="241525F3"/>
    <w:rsid w:val="24C42AA9"/>
    <w:rsid w:val="27427A58"/>
    <w:rsid w:val="2B9E0033"/>
    <w:rsid w:val="2C6F2DE6"/>
    <w:rsid w:val="303F2351"/>
    <w:rsid w:val="31527F80"/>
    <w:rsid w:val="3C5C6E6B"/>
    <w:rsid w:val="47AF4ADF"/>
    <w:rsid w:val="48361996"/>
    <w:rsid w:val="4CE96185"/>
    <w:rsid w:val="544D426C"/>
    <w:rsid w:val="5D4E6EAC"/>
    <w:rsid w:val="62A47B23"/>
    <w:rsid w:val="6C783827"/>
    <w:rsid w:val="6EF17428"/>
    <w:rsid w:val="6FFC34AA"/>
    <w:rsid w:val="6FFD5BB8"/>
    <w:rsid w:val="783F0F2B"/>
    <w:rsid w:val="7E283533"/>
    <w:rsid w:val="7FB56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Char"/>
    <w:basedOn w:val="6"/>
    <w:link w:val="2"/>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323</Words>
  <Characters>1843</Characters>
  <Lines>15</Lines>
  <Paragraphs>4</Paragraphs>
  <TotalTime>44</TotalTime>
  <ScaleCrop>false</ScaleCrop>
  <LinksUpToDate>false</LinksUpToDate>
  <CharactersWithSpaces>2162</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dell</cp:lastModifiedBy>
  <cp:lastPrinted>2021-03-10T03:22:00Z</cp:lastPrinted>
  <dcterms:modified xsi:type="dcterms:W3CDTF">2023-09-12T06:12:00Z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35848A077E3C44D7A40835A4252A86B2</vt:lpwstr>
  </property>
</Properties>
</file>