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0E2F">
      <w:pPr>
        <w:spacing w:line="640" w:lineRule="exact"/>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附件三：</w:t>
      </w:r>
    </w:p>
    <w:p w14:paraId="176BD14B">
      <w:pPr>
        <w:spacing w:line="640" w:lineRule="exact"/>
        <w:jc w:val="center"/>
        <w:rPr>
          <w:rFonts w:ascii="宋体" w:hAnsi="宋体" w:eastAsia="宋体" w:cs="宋体"/>
          <w:color w:val="FF0000"/>
          <w:sz w:val="44"/>
          <w:szCs w:val="44"/>
        </w:rPr>
      </w:pPr>
    </w:p>
    <w:p w14:paraId="06AE0C00">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年度甘肃省妇联保育院</w:t>
      </w:r>
    </w:p>
    <w:p w14:paraId="27F08BE7">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绩效自评报告</w:t>
      </w:r>
    </w:p>
    <w:p w14:paraId="3D05316D">
      <w:pPr>
        <w:spacing w:line="640" w:lineRule="exact"/>
        <w:rPr>
          <w:rFonts w:ascii="宋体" w:hAnsi="宋体" w:eastAsia="宋体"/>
          <w:b/>
          <w:sz w:val="44"/>
          <w:szCs w:val="44"/>
        </w:rPr>
      </w:pPr>
    </w:p>
    <w:p w14:paraId="2CECA2D6">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14:paraId="3388BDB8">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14:paraId="7B21474D">
      <w:pPr>
        <w:spacing w:line="640" w:lineRule="exact"/>
        <w:ind w:firstLine="640" w:firstLineChars="200"/>
        <w:outlineLvl w:val="1"/>
        <w:rPr>
          <w:rFonts w:hint="eastAsia" w:ascii="仿宋_GB2312" w:hAnsi="仿宋_GB2312" w:eastAsia="仿宋_GB2312"/>
          <w:sz w:val="32"/>
          <w:szCs w:val="32"/>
        </w:rPr>
      </w:pPr>
      <w:r>
        <w:rPr>
          <w:rFonts w:hint="eastAsia" w:ascii="仿宋_GB2312" w:hAnsi="仿宋_GB2312" w:eastAsia="仿宋_GB2312"/>
          <w:sz w:val="32"/>
          <w:szCs w:val="32"/>
        </w:rPr>
        <w:t>幼儿园是为3-6岁学龄前幼儿及2-3岁婴幼儿实施保育教育和托育照顾的机构。贯彻国家的教育方针，按照保育与教育的原则，遵循婴幼儿身心发展特点和规律，实施德、智、体、美等方面发展的教育，促进婴幼儿身心和谐发展。关注婴幼儿学习与发展的整体性，尊重婴幼儿发展的个体差异，理解婴幼儿的学习方式与特点，珍视游戏和生活的独特价值，创设丰富的教育环境，重视婴幼儿的学习品质，充分尊重和保护婴幼儿的好奇心和学习兴趣，帮助婴幼儿逐步养成积极主动、认真专注、不怕困难、敢于探究和尝试、乐于想象和创造等良好的学习品质。</w:t>
      </w:r>
    </w:p>
    <w:p w14:paraId="426FBD4F">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（二）内设机构及所属单位概况</w:t>
      </w:r>
    </w:p>
    <w:p w14:paraId="58D97F8C">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（一）机关内设机构</w:t>
      </w:r>
    </w:p>
    <w:p w14:paraId="61DB3495">
      <w:pPr>
        <w:spacing w:line="640" w:lineRule="exact"/>
        <w:ind w:firstLine="640" w:firstLineChars="200"/>
        <w:outlineLvl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后勤办公室、教研室、办公室、财务室。</w:t>
      </w:r>
    </w:p>
    <w:p w14:paraId="606AD47B">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（二）参照公务员法管理单位</w:t>
      </w:r>
    </w:p>
    <w:p w14:paraId="4B903935">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本单位没有参照公务员法管理的单位。</w:t>
      </w:r>
    </w:p>
    <w:p w14:paraId="50ED8AF4">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（三）直属事业单位</w:t>
      </w:r>
    </w:p>
    <w:p w14:paraId="3AD63995">
      <w:pPr>
        <w:spacing w:line="6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本单位无直属事业单位。</w:t>
      </w:r>
    </w:p>
    <w:p w14:paraId="27B8CC14">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14:paraId="6AE6BC04">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14:paraId="42E2BABC">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w:t>
      </w:r>
      <w:r>
        <w:rPr>
          <w:rFonts w:hint="eastAsia" w:ascii="Times New Roman" w:hAnsi="Times New Roman" w:eastAsia="仿宋_GB2312"/>
          <w:sz w:val="32"/>
          <w:szCs w:val="28"/>
          <w:lang w:val="en-US" w:eastAsia="zh-CN"/>
        </w:rPr>
        <w:t>4</w:t>
      </w:r>
      <w:r>
        <w:rPr>
          <w:rFonts w:ascii="Times New Roman" w:hAnsi="Times New Roman" w:eastAsia="仿宋_GB2312"/>
          <w:sz w:val="32"/>
          <w:szCs w:val="28"/>
        </w:rPr>
        <w:t>年度省级预算执行情况绩效自评工作的通知》</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14:paraId="7D4EF9AC">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14:paraId="7E143A82">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14:paraId="5A6CD87F">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14:paraId="1A61E9B9">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w:t>
      </w:r>
      <w:r>
        <w:rPr>
          <w:rFonts w:hint="eastAsia" w:ascii="Times New Roman" w:hAnsi="Times New Roman" w:eastAsia="仿宋_GB2312"/>
          <w:sz w:val="32"/>
          <w:szCs w:val="28"/>
          <w:lang w:eastAsia="zh-CN"/>
        </w:rPr>
        <w:t>科</w:t>
      </w:r>
      <w:r>
        <w:rPr>
          <w:rFonts w:hint="eastAsia" w:ascii="Times New Roman" w:hAnsi="Times New Roman" w:eastAsia="仿宋_GB2312"/>
          <w:sz w:val="32"/>
          <w:szCs w:val="28"/>
        </w:rPr>
        <w:t>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w:t>
      </w:r>
      <w:r>
        <w:rPr>
          <w:rFonts w:hint="eastAsia" w:ascii="Times New Roman" w:hAnsi="Times New Roman" w:eastAsia="仿宋_GB2312"/>
          <w:sz w:val="32"/>
          <w:szCs w:val="28"/>
          <w:lang w:eastAsia="zh-CN"/>
        </w:rPr>
        <w:t>省妇联</w:t>
      </w:r>
      <w:r>
        <w:rPr>
          <w:rFonts w:hint="eastAsia" w:ascii="Times New Roman" w:hAnsi="Times New Roman" w:eastAsia="仿宋_GB2312"/>
          <w:sz w:val="32"/>
          <w:szCs w:val="28"/>
        </w:rPr>
        <w:t>。</w:t>
      </w:r>
    </w:p>
    <w:p w14:paraId="7F9EBC3D">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14:paraId="1E0A2B16">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我单位甘肃省妇联保育院的</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14:paraId="3215FEB6">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14:paraId="74FEBF3B">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4</w:t>
      </w:r>
      <w:r>
        <w:rPr>
          <w:rFonts w:ascii="仿宋_GB2312" w:hAnsi="仿宋_GB2312" w:eastAsia="仿宋_GB2312"/>
          <w:sz w:val="32"/>
          <w:szCs w:val="32"/>
        </w:rPr>
        <w:t>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Times New Roman" w:hAnsi="Times New Roman" w:eastAsia="仿宋_GB2312"/>
          <w:sz w:val="32"/>
          <w:szCs w:val="28"/>
          <w:lang w:val="en-US" w:eastAsia="zh-CN"/>
        </w:rPr>
        <w:t>部门</w:t>
      </w:r>
      <w:r>
        <w:rPr>
          <w:rFonts w:hint="eastAsia" w:ascii="仿宋_GB2312" w:hAnsi="仿宋_GB2312" w:eastAsia="仿宋_GB2312"/>
          <w:sz w:val="32"/>
          <w:szCs w:val="32"/>
        </w:rPr>
        <w:t>。</w:t>
      </w:r>
    </w:p>
    <w:p w14:paraId="5149C349">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14:paraId="5761E1A8">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14:paraId="4524DC9C">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w:t>
      </w:r>
      <w:r>
        <w:rPr>
          <w:rFonts w:hint="eastAsia" w:ascii="仿宋_GB2312" w:hAnsi="仿宋_GB2312" w:eastAsia="仿宋_GB2312"/>
          <w:sz w:val="32"/>
          <w:szCs w:val="28"/>
          <w:lang w:val="en-US" w:eastAsia="zh-CN"/>
        </w:rPr>
        <w:t>4</w:t>
      </w:r>
      <w:r>
        <w:rPr>
          <w:rFonts w:hint="eastAsia" w:ascii="仿宋_GB2312" w:hAnsi="仿宋_GB2312" w:eastAsia="仿宋_GB2312"/>
          <w:sz w:val="32"/>
          <w:szCs w:val="28"/>
        </w:rPr>
        <w:t>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highlight w:val="none"/>
          <w:lang w:val="en-US" w:eastAsia="zh-CN"/>
        </w:rPr>
        <w:t>94.88</w:t>
      </w:r>
      <w:r>
        <w:rPr>
          <w:rFonts w:hint="eastAsia" w:ascii="仿宋_GB2312" w:hAnsi="仿宋_GB2312" w:eastAsia="仿宋_GB2312"/>
          <w:sz w:val="32"/>
          <w:szCs w:val="28"/>
        </w:rPr>
        <w:t>分，自评结果为“优秀”。</w:t>
      </w:r>
    </w:p>
    <w:p w14:paraId="280D92D5">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w:t>
      </w:r>
      <w:r>
        <w:rPr>
          <w:rFonts w:hint="eastAsia" w:ascii="楷体" w:hAnsi="楷体" w:eastAsia="楷体" w:cs="楷体"/>
          <w:b/>
          <w:sz w:val="32"/>
          <w:szCs w:val="32"/>
          <w:lang w:val="en-US" w:eastAsia="zh-CN"/>
        </w:rPr>
        <w:t>年度资金预算</w:t>
      </w:r>
      <w:r>
        <w:rPr>
          <w:rFonts w:hint="eastAsia" w:ascii="楷体" w:hAnsi="楷体" w:eastAsia="楷体" w:cs="楷体"/>
          <w:b/>
          <w:sz w:val="32"/>
          <w:szCs w:val="32"/>
        </w:rPr>
        <w:t>情况</w:t>
      </w:r>
    </w:p>
    <w:p w14:paraId="4AD5BE2D">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年全年收入</w:t>
      </w:r>
      <w:bookmarkStart w:id="0" w:name="_GoBack"/>
      <w:r>
        <w:rPr>
          <w:rFonts w:hint="eastAsia" w:ascii="仿宋_GB2312" w:hAnsi="仿宋_GB2312" w:eastAsia="仿宋_GB2312"/>
          <w:color w:val="FF0000"/>
          <w:sz w:val="32"/>
          <w:szCs w:val="32"/>
          <w:lang w:val="en-US" w:eastAsia="zh-CN"/>
        </w:rPr>
        <w:t>795.29</w:t>
      </w:r>
      <w:bookmarkEnd w:id="0"/>
      <w:r>
        <w:rPr>
          <w:rFonts w:hint="eastAsia" w:ascii="仿宋_GB2312" w:hAnsi="仿宋_GB2312" w:eastAsia="仿宋_GB2312"/>
          <w:sz w:val="32"/>
          <w:szCs w:val="32"/>
          <w:lang w:val="en-US" w:eastAsia="zh-CN"/>
        </w:rPr>
        <w:t>万</w:t>
      </w:r>
      <w:r>
        <w:rPr>
          <w:rFonts w:ascii="仿宋_GB2312" w:hAnsi="仿宋_GB2312" w:eastAsia="仿宋_GB2312"/>
          <w:sz w:val="32"/>
          <w:szCs w:val="32"/>
        </w:rPr>
        <w:t>元，支出</w:t>
      </w:r>
      <w:r>
        <w:rPr>
          <w:rFonts w:hint="eastAsia" w:ascii="仿宋_GB2312" w:hAnsi="仿宋_GB2312" w:eastAsia="仿宋_GB2312"/>
          <w:sz w:val="32"/>
          <w:szCs w:val="32"/>
          <w:lang w:val="en-US" w:eastAsia="zh-CN"/>
        </w:rPr>
        <w:t>849.71</w:t>
      </w:r>
      <w:r>
        <w:rPr>
          <w:rFonts w:ascii="仿宋_GB2312" w:hAnsi="仿宋_GB2312" w:eastAsia="仿宋_GB2312"/>
          <w:sz w:val="32"/>
          <w:szCs w:val="32"/>
        </w:rPr>
        <w:t>万元</w:t>
      </w:r>
      <w:r>
        <w:rPr>
          <w:rFonts w:hint="eastAsia" w:ascii="仿宋_GB2312" w:hAnsi="仿宋_GB2312" w:eastAsia="仿宋_GB2312"/>
          <w:sz w:val="32"/>
          <w:szCs w:val="32"/>
        </w:rPr>
        <w:t>，总体执行率</w:t>
      </w:r>
      <w:r>
        <w:rPr>
          <w:rFonts w:hint="eastAsia" w:ascii="仿宋_GB2312" w:hAnsi="仿宋_GB2312" w:eastAsia="仿宋_GB2312"/>
          <w:color w:val="0000FF"/>
          <w:sz w:val="32"/>
          <w:szCs w:val="32"/>
          <w:lang w:val="en-US" w:eastAsia="zh-CN"/>
        </w:rPr>
        <w:t>106.84</w:t>
      </w:r>
      <w:r>
        <w:rPr>
          <w:rFonts w:hint="eastAsia" w:ascii="仿宋_GB2312" w:hAnsi="仿宋_GB2312" w:eastAsia="仿宋_GB2312"/>
          <w:sz w:val="32"/>
          <w:szCs w:val="32"/>
          <w:lang w:val="en-US" w:eastAsia="zh-CN"/>
        </w:rPr>
        <w:t>%.</w:t>
      </w:r>
    </w:p>
    <w:p w14:paraId="2E39DFCB">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14:paraId="13790D0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年取得</w:t>
      </w:r>
      <w:r>
        <w:rPr>
          <w:rFonts w:ascii="仿宋_GB2312" w:hAnsi="仿宋_GB2312" w:eastAsia="仿宋_GB2312" w:cs="仿宋_GB2312"/>
          <w:sz w:val="32"/>
          <w:szCs w:val="32"/>
        </w:rPr>
        <w:t>成效</w:t>
      </w:r>
      <w:r>
        <w:rPr>
          <w:rFonts w:hint="eastAsia" w:ascii="仿宋_GB2312" w:hAnsi="仿宋_GB2312" w:eastAsia="仿宋_GB2312" w:cs="仿宋_GB2312"/>
          <w:sz w:val="32"/>
          <w:szCs w:val="32"/>
        </w:rPr>
        <w:t>：很好的履行了保育院服务群众的办学宗旨，在上级领导和社会各界的支持下，完成了教学目标。</w:t>
      </w:r>
    </w:p>
    <w:p w14:paraId="4232B1CD">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14:paraId="7F93AADF">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hint="eastAsia" w:ascii="仿宋_GB2312" w:hAnsi="仿宋_GB2312" w:eastAsia="仿宋_GB2312"/>
          <w:sz w:val="32"/>
          <w:szCs w:val="28"/>
          <w:lang w:val="en-US" w:eastAsia="zh-CN"/>
        </w:rPr>
        <w:t>3</w:t>
      </w:r>
      <w:r>
        <w:rPr>
          <w:rFonts w:hint="eastAsia" w:ascii="仿宋_GB2312" w:hAnsi="仿宋_GB2312" w:eastAsia="仿宋_GB2312"/>
          <w:sz w:val="32"/>
          <w:szCs w:val="28"/>
        </w:rPr>
        <w:t>个二级指标和</w:t>
      </w:r>
      <w:r>
        <w:rPr>
          <w:rFonts w:hint="eastAsia" w:ascii="仿宋_GB2312" w:hAnsi="仿宋_GB2312" w:eastAsia="仿宋_GB2312"/>
          <w:sz w:val="32"/>
          <w:szCs w:val="28"/>
          <w:lang w:val="en-US" w:eastAsia="zh-CN"/>
        </w:rPr>
        <w:t>18</w:t>
      </w:r>
      <w:r>
        <w:rPr>
          <w:rFonts w:hint="eastAsia" w:ascii="仿宋_GB2312" w:hAnsi="仿宋_GB2312" w:eastAsia="仿宋_GB2312"/>
          <w:sz w:val="32"/>
          <w:szCs w:val="28"/>
        </w:rPr>
        <w:t>个三级指标，各个指标评价情况如下所示：</w:t>
      </w:r>
    </w:p>
    <w:p w14:paraId="1587EF82">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1.一级指标：部门管理情况</w:t>
      </w:r>
    </w:p>
    <w:p w14:paraId="4DF1BF9B">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14:paraId="14909396">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sz w:val="32"/>
          <w:szCs w:val="32"/>
          <w:lang w:val="en-US" w:eastAsia="zh-CN"/>
        </w:rPr>
        <w:t>84%</w:t>
      </w:r>
      <w:r>
        <w:rPr>
          <w:rFonts w:hint="eastAsia" w:ascii="仿宋_GB2312" w:hAnsi="仿宋_GB2312" w:eastAsia="仿宋_GB2312"/>
          <w:sz w:val="32"/>
          <w:szCs w:val="32"/>
        </w:rPr>
        <w:t>，符合目标值“</w:t>
      </w:r>
      <w:r>
        <w:rPr>
          <w:rFonts w:hint="eastAsia" w:ascii="仿宋_GB2312" w:hAnsi="仿宋_GB2312" w:eastAsia="仿宋_GB2312"/>
          <w:sz w:val="32"/>
          <w:szCs w:val="32"/>
          <w:lang w:val="en-US" w:eastAsia="zh-CN"/>
        </w:rPr>
        <w:t>&lt;100</w:t>
      </w:r>
      <w:r>
        <w:rPr>
          <w:rFonts w:hint="eastAsia" w:ascii="仿宋_GB2312" w:hAnsi="仿宋_GB2312" w:eastAsia="仿宋_GB2312"/>
          <w:sz w:val="32"/>
          <w:szCs w:val="32"/>
        </w:rPr>
        <w:t>%”，目标分值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分，实际得2分。</w:t>
      </w:r>
    </w:p>
    <w:p w14:paraId="14ACCFA6">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sz w:val="32"/>
          <w:szCs w:val="32"/>
          <w:lang w:val="en-US" w:eastAsia="zh-CN"/>
        </w:rPr>
        <w:t>9.84%</w:t>
      </w:r>
      <w:r>
        <w:rPr>
          <w:rFonts w:hint="eastAsia" w:ascii="仿宋_GB2312" w:hAnsi="仿宋_GB2312" w:eastAsia="仿宋_GB2312"/>
          <w:sz w:val="32"/>
          <w:szCs w:val="32"/>
        </w:rPr>
        <w:t>，符合目标值“</w:t>
      </w:r>
      <w:r>
        <w:rPr>
          <w:rFonts w:hint="eastAsia" w:ascii="仿宋_GB2312" w:hAnsi="仿宋_GB2312" w:eastAsia="仿宋_GB2312"/>
          <w:sz w:val="32"/>
          <w:szCs w:val="32"/>
          <w:lang w:val="en-US" w:eastAsia="zh-CN"/>
        </w:rPr>
        <w:t>&lt;100</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14:paraId="1CFCFA2D">
      <w:pPr>
        <w:spacing w:line="64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三公经费</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控制</w:t>
      </w:r>
      <w:r>
        <w:rPr>
          <w:rFonts w:hint="eastAsia" w:ascii="仿宋_GB2312" w:hAnsi="仿宋_GB2312" w:eastAsia="仿宋_GB2312"/>
          <w:b/>
          <w:sz w:val="32"/>
          <w:szCs w:val="32"/>
        </w:rPr>
        <w:t>率</w:t>
      </w:r>
      <w:r>
        <w:rPr>
          <w:rFonts w:hint="eastAsia" w:ascii="仿宋_GB2312" w:hAnsi="仿宋_GB2312" w:eastAsia="仿宋_GB2312"/>
          <w:sz w:val="32"/>
          <w:szCs w:val="32"/>
          <w:lang w:val="en-US" w:eastAsia="zh-CN"/>
        </w:rPr>
        <w:t>100%，符合目标值，目标值2分，实际得分2分</w:t>
      </w:r>
    </w:p>
    <w:p w14:paraId="76E50EFC">
      <w:pPr>
        <w:spacing w:line="640" w:lineRule="exact"/>
        <w:ind w:firstLine="643" w:firstLineChars="200"/>
        <w:rPr>
          <w:rFonts w:ascii="仿宋_GB2312" w:hAnsi="仿宋_GB2312" w:eastAsia="仿宋_GB2312"/>
          <w:sz w:val="32"/>
          <w:szCs w:val="32"/>
          <w:highlight w:val="none"/>
        </w:rPr>
      </w:pPr>
      <w:r>
        <w:rPr>
          <w:rFonts w:hint="eastAsia" w:ascii="仿宋_GB2312" w:hAnsi="仿宋_GB2312" w:eastAsia="仿宋_GB2312"/>
          <w:b/>
          <w:sz w:val="32"/>
          <w:szCs w:val="32"/>
          <w:highlight w:val="none"/>
        </w:rPr>
        <w:t>结转结余变动率</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lang w:val="en-US" w:eastAsia="zh-CN"/>
        </w:rPr>
        <w:t>符合</w:t>
      </w:r>
      <w:r>
        <w:rPr>
          <w:rFonts w:hint="eastAsia" w:ascii="仿宋_GB2312" w:hAnsi="仿宋_GB2312" w:eastAsia="仿宋_GB2312"/>
          <w:sz w:val="32"/>
          <w:szCs w:val="32"/>
          <w:highlight w:val="none"/>
        </w:rPr>
        <w:t>目标值“&lt;=</w:t>
      </w: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%”目标值</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分，实际得</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分。</w:t>
      </w:r>
    </w:p>
    <w:p w14:paraId="3CC3B1D1">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14:paraId="025D1DF8">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1.8</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14:paraId="5785AAB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1.8</w:t>
      </w:r>
      <w:r>
        <w:rPr>
          <w:rFonts w:hint="eastAsia" w:ascii="仿宋_GB2312" w:hAnsi="仿宋_GB2312" w:eastAsia="仿宋_GB2312"/>
          <w:sz w:val="32"/>
          <w:szCs w:val="32"/>
        </w:rPr>
        <w:t>分。我院资金使用过程严格遵循相关财务制度。</w:t>
      </w:r>
    </w:p>
    <w:p w14:paraId="53768EF5">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14:paraId="1458A34B">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1.8</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14:paraId="76C15462">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fldChar w:fldCharType="begin"/>
      </w:r>
      <w:r>
        <w:rPr>
          <w:rFonts w:hint="eastAsia" w:ascii="仿宋_GB2312" w:hAnsi="仿宋_GB2312" w:eastAsia="仿宋_GB2312"/>
          <w:b/>
          <w:sz w:val="32"/>
          <w:szCs w:val="32"/>
        </w:rPr>
        <w:instrText xml:space="preserve"> = 4 \* GB3 \* MERGEFORMAT </w:instrText>
      </w:r>
      <w:r>
        <w:rPr>
          <w:rFonts w:hint="eastAsia" w:ascii="仿宋_GB2312" w:hAnsi="仿宋_GB2312" w:eastAsia="仿宋_GB2312"/>
          <w:b/>
          <w:sz w:val="32"/>
          <w:szCs w:val="32"/>
        </w:rPr>
        <w:fldChar w:fldCharType="separate"/>
      </w:r>
      <w:r>
        <w:rPr>
          <w:sz w:val="32"/>
          <w:szCs w:val="32"/>
        </w:rPr>
        <w:t>④</w:t>
      </w:r>
      <w:r>
        <w:rPr>
          <w:rFonts w:hint="eastAsia" w:ascii="仿宋_GB2312" w:hAnsi="仿宋_GB2312" w:eastAsia="仿宋_GB2312"/>
          <w:b/>
          <w:sz w:val="32"/>
          <w:szCs w:val="32"/>
        </w:rPr>
        <w:fldChar w:fldCharType="end"/>
      </w:r>
      <w:r>
        <w:rPr>
          <w:rFonts w:hint="eastAsia" w:ascii="仿宋_GB2312" w:hAnsi="仿宋_GB2312" w:eastAsia="仿宋_GB2312"/>
          <w:b/>
          <w:sz w:val="32"/>
          <w:szCs w:val="32"/>
        </w:rPr>
        <w:t>二级指标：人员管理类</w:t>
      </w:r>
    </w:p>
    <w:p w14:paraId="3CE6981A">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p>
    <w:p w14:paraId="3EAE04BD">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⑤二级指标：重点工作管理</w:t>
      </w:r>
    </w:p>
    <w:p w14:paraId="34DE588C">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重点工作管理制度健全性</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实际</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1.8</w:t>
      </w:r>
      <w:r>
        <w:rPr>
          <w:rFonts w:hint="eastAsia" w:ascii="仿宋_GB2312" w:hAnsi="仿宋_GB2312" w:eastAsia="仿宋_GB2312"/>
          <w:sz w:val="32"/>
          <w:szCs w:val="32"/>
        </w:rPr>
        <w:t>分</w:t>
      </w:r>
    </w:p>
    <w:p w14:paraId="4E1E6821">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⑥二级指标：资产管理类</w:t>
      </w:r>
    </w:p>
    <w:p w14:paraId="04907BA7">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1.8</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14:paraId="18929839">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14:paraId="046288B4">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⑦二级指标：部门履职目标类</w:t>
      </w:r>
    </w:p>
    <w:p w14:paraId="15019261">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全面健康检查幼儿人数</w:t>
      </w:r>
      <w:r>
        <w:rPr>
          <w:rFonts w:hint="eastAsia" w:ascii="仿宋_GB2312" w:hAnsi="仿宋_GB2312" w:eastAsia="仿宋_GB2312"/>
          <w:b/>
          <w:sz w:val="32"/>
          <w:szCs w:val="32"/>
          <w:lang w:val="en-US" w:eastAsia="zh-CN"/>
        </w:rPr>
        <w:t>415</w:t>
      </w:r>
      <w:r>
        <w:rPr>
          <w:rFonts w:hint="eastAsia" w:ascii="仿宋_GB2312" w:hAnsi="仿宋_GB2312" w:eastAsia="仿宋_GB2312"/>
          <w:sz w:val="32"/>
          <w:szCs w:val="32"/>
          <w:lang w:val="en-US" w:eastAsia="zh-CN"/>
        </w:rPr>
        <w:t>人</w:t>
      </w:r>
      <w:r>
        <w:rPr>
          <w:rFonts w:hint="eastAsia" w:ascii="仿宋_GB2312" w:hAnsi="仿宋_GB2312" w:eastAsia="仿宋_GB2312"/>
          <w:sz w:val="32"/>
          <w:szCs w:val="32"/>
        </w:rPr>
        <w:t>，达到绩效目标要求，得</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分。</w:t>
      </w:r>
    </w:p>
    <w:p w14:paraId="7C9F4B1A">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⑧二级指标：部门效果目标类</w:t>
      </w:r>
    </w:p>
    <w:p w14:paraId="16725AC8">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幼儿行为习惯</w:t>
      </w:r>
      <w:r>
        <w:rPr>
          <w:rFonts w:hint="eastAsia" w:ascii="仿宋_GB2312" w:hAnsi="仿宋_GB2312" w:eastAsia="仿宋_GB2312"/>
          <w:sz w:val="32"/>
          <w:szCs w:val="32"/>
        </w:rPr>
        <w:t>全面培养，得</w:t>
      </w:r>
      <w:r>
        <w:rPr>
          <w:rFonts w:hint="eastAsia" w:ascii="仿宋_GB2312" w:hAnsi="仿宋_GB2312" w:eastAsia="仿宋_GB2312"/>
          <w:sz w:val="32"/>
          <w:szCs w:val="32"/>
          <w:lang w:val="en-US" w:eastAsia="zh-CN"/>
        </w:rPr>
        <w:t>10.8</w:t>
      </w:r>
      <w:r>
        <w:rPr>
          <w:rFonts w:hint="eastAsia" w:ascii="仿宋_GB2312" w:hAnsi="仿宋_GB2312" w:eastAsia="仿宋_GB2312"/>
          <w:sz w:val="32"/>
          <w:szCs w:val="32"/>
        </w:rPr>
        <w:t>分。</w:t>
      </w:r>
    </w:p>
    <w:p w14:paraId="21857687">
      <w:pPr>
        <w:spacing w:line="640" w:lineRule="exact"/>
        <w:ind w:firstLine="643" w:firstLineChars="200"/>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sz w:val="32"/>
          <w:szCs w:val="32"/>
        </w:rPr>
        <w:t>⑨</w:t>
      </w:r>
      <w:r>
        <w:rPr>
          <w:rFonts w:hint="eastAsia" w:ascii="仿宋_GB2312" w:hAnsi="仿宋_GB2312" w:eastAsia="仿宋_GB2312"/>
          <w:b/>
          <w:color w:val="000000" w:themeColor="text1"/>
          <w:sz w:val="32"/>
          <w:szCs w:val="32"/>
          <w14:textFill>
            <w14:solidFill>
              <w14:schemeClr w14:val="tx1"/>
            </w14:solidFill>
          </w14:textFill>
        </w:rPr>
        <w:t>二级指标：社会影响类</w:t>
      </w:r>
    </w:p>
    <w:p w14:paraId="7430E7D9">
      <w:pPr>
        <w:spacing w:line="640" w:lineRule="exact"/>
        <w:ind w:left="638" w:leftChars="304" w:firstLine="0" w:firstLineChars="0"/>
        <w:rPr>
          <w:rFonts w:hint="eastAsia" w:ascii="仿宋_GB2312" w:hAnsi="仿宋_GB2312" w:eastAsia="仿宋_GB2312"/>
          <w:color w:val="FF0000"/>
          <w:sz w:val="32"/>
          <w:szCs w:val="32"/>
        </w:rPr>
      </w:pPr>
      <w:r>
        <w:rPr>
          <w:rFonts w:hint="eastAsia" w:ascii="仿宋_GB2312" w:hAnsi="仿宋_GB2312" w:eastAsia="仿宋_GB2312"/>
          <w:b/>
          <w:color w:val="000000" w:themeColor="text1"/>
          <w:sz w:val="32"/>
          <w:szCs w:val="32"/>
          <w14:textFill>
            <w14:solidFill>
              <w14:schemeClr w14:val="tx1"/>
            </w14:solidFill>
          </w14:textFill>
        </w:rPr>
        <w:t>单位获奖</w:t>
      </w:r>
      <w:r>
        <w:rPr>
          <w:rFonts w:hint="eastAsia" w:ascii="仿宋_GB2312" w:hAnsi="仿宋_GB2312" w:eastAsia="仿宋_GB2312"/>
          <w:b/>
          <w:color w:val="000000" w:themeColor="text1"/>
          <w:sz w:val="32"/>
          <w:szCs w:val="32"/>
          <w:lang w:val="en-US" w:eastAsia="zh-CN"/>
          <w14:textFill>
            <w14:solidFill>
              <w14:schemeClr w14:val="tx1"/>
            </w14:solidFill>
          </w14:textFill>
        </w:rPr>
        <w:t>20</w:t>
      </w:r>
      <w:r>
        <w:rPr>
          <w:rFonts w:hint="eastAsia" w:ascii="仿宋_GB2312" w:hAnsi="仿宋_GB2312" w:eastAsia="仿宋_GB2312"/>
          <w:b/>
          <w:color w:val="000000" w:themeColor="text1"/>
          <w:sz w:val="32"/>
          <w:szCs w:val="32"/>
          <w14:textFill>
            <w14:solidFill>
              <w14:schemeClr w14:val="tx1"/>
            </w14:solidFill>
          </w14:textFill>
        </w:rPr>
        <w:t>人次</w:t>
      </w:r>
      <w:r>
        <w:rPr>
          <w:rFonts w:hint="eastAsia" w:ascii="仿宋_GB2312" w:hAnsi="仿宋_GB2312" w:eastAsia="仿宋_GB2312"/>
          <w:color w:val="000000" w:themeColor="text1"/>
          <w:sz w:val="32"/>
          <w:szCs w:val="32"/>
          <w14:textFill>
            <w14:solidFill>
              <w14:schemeClr w14:val="tx1"/>
            </w14:solidFill>
          </w14:textFill>
        </w:rPr>
        <w:t>，得</w:t>
      </w:r>
      <w:r>
        <w:rPr>
          <w:rFonts w:hint="eastAsia" w:ascii="仿宋_GB2312" w:hAnsi="仿宋_GB2312" w:eastAsia="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olor w:val="000000" w:themeColor="text1"/>
          <w:sz w:val="32"/>
          <w:szCs w:val="32"/>
          <w14:textFill>
            <w14:solidFill>
              <w14:schemeClr w14:val="tx1"/>
            </w14:solidFill>
          </w14:textFill>
        </w:rPr>
        <w:t>分。</w:t>
      </w:r>
    </w:p>
    <w:p w14:paraId="1A28DCAA">
      <w:pPr>
        <w:spacing w:line="640" w:lineRule="exact"/>
        <w:ind w:left="638" w:leftChars="304" w:firstLine="0" w:firstLineChars="0"/>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sz w:val="32"/>
          <w:szCs w:val="32"/>
        </w:rPr>
        <w:t>⑩</w:t>
      </w:r>
      <w:r>
        <w:rPr>
          <w:rFonts w:hint="eastAsia" w:ascii="仿宋_GB2312" w:hAnsi="仿宋_GB2312" w:eastAsia="仿宋_GB2312"/>
          <w:b/>
          <w:color w:val="000000" w:themeColor="text1"/>
          <w:sz w:val="32"/>
          <w:szCs w:val="32"/>
          <w14:textFill>
            <w14:solidFill>
              <w14:schemeClr w14:val="tx1"/>
            </w14:solidFill>
          </w14:textFill>
        </w:rPr>
        <w:t>二级指标：服务对象满意度类</w:t>
      </w:r>
    </w:p>
    <w:p w14:paraId="71C38582">
      <w:pPr>
        <w:spacing w:line="640" w:lineRule="exact"/>
        <w:ind w:firstLine="643" w:firstLineChars="200"/>
        <w:rPr>
          <w:rFonts w:ascii="仿宋_GB2312" w:hAnsi="仿宋_GB2312" w:eastAsia="仿宋_GB2312"/>
          <w:color w:val="FF0000"/>
          <w:sz w:val="32"/>
          <w:szCs w:val="32"/>
        </w:rPr>
      </w:pPr>
      <w:r>
        <w:rPr>
          <w:rFonts w:hint="eastAsia" w:ascii="仿宋_GB2312" w:hAnsi="仿宋_GB2312" w:eastAsia="仿宋_GB2312"/>
          <w:b/>
          <w:sz w:val="32"/>
          <w:szCs w:val="32"/>
        </w:rPr>
        <w:t>家长满意度（%）</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85</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w:t>
      </w:r>
    </w:p>
    <w:p w14:paraId="040AEE45">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14:paraId="6BAD421B">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⑪</w:t>
      </w:r>
      <w:r>
        <w:rPr>
          <w:rFonts w:hint="eastAsia" w:ascii="仿宋_GB2312" w:hAnsi="仿宋_GB2312" w:eastAsia="仿宋_GB2312"/>
          <w:b/>
          <w:sz w:val="32"/>
          <w:szCs w:val="32"/>
        </w:rPr>
        <w:t>二级指标：长效管理类</w:t>
      </w:r>
    </w:p>
    <w:p w14:paraId="12059C6E">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长效管理管理制度健全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w:t>
      </w:r>
    </w:p>
    <w:p w14:paraId="7AED6A6B">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⑫</w:t>
      </w:r>
      <w:r>
        <w:rPr>
          <w:rFonts w:hint="eastAsia" w:ascii="仿宋_GB2312" w:hAnsi="仿宋_GB2312" w:eastAsia="仿宋_GB2312"/>
          <w:b/>
          <w:sz w:val="32"/>
          <w:szCs w:val="32"/>
        </w:rPr>
        <w:t>二级指标：人力资源建设类</w:t>
      </w:r>
    </w:p>
    <w:p w14:paraId="579A4C05">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人力资源制度建设健全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w:t>
      </w:r>
      <w:r>
        <w:rPr>
          <w:rFonts w:ascii="仿宋_GB2312" w:hAnsi="仿宋_GB2312" w:eastAsia="仿宋_GB2312"/>
          <w:sz w:val="32"/>
          <w:szCs w:val="32"/>
        </w:rPr>
        <w:t>。</w:t>
      </w:r>
    </w:p>
    <w:p w14:paraId="06FD9201">
      <w:pPr>
        <w:spacing w:line="640" w:lineRule="exact"/>
        <w:ind w:firstLine="643" w:firstLineChars="200"/>
        <w:rPr>
          <w:rFonts w:ascii="仿宋_GB2312" w:hAnsi="仿宋_GB2312" w:eastAsia="仿宋_GB2312" w:cs="Cambria Math"/>
          <w:b/>
          <w:sz w:val="32"/>
          <w:szCs w:val="32"/>
        </w:rPr>
      </w:pPr>
      <w:r>
        <w:rPr>
          <w:rFonts w:hint="eastAsia" w:ascii="仿宋_GB2312" w:hAnsi="仿宋_GB2312" w:eastAsia="仿宋_GB2312" w:cs="Cambria Math"/>
          <w:b/>
          <w:sz w:val="32"/>
          <w:szCs w:val="32"/>
        </w:rPr>
        <w:t>13二级指标：档案管理类</w:t>
      </w:r>
    </w:p>
    <w:p w14:paraId="1F106C94">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档案管理完备较为完备</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3.6</w:t>
      </w:r>
      <w:r>
        <w:rPr>
          <w:rFonts w:hint="eastAsia" w:ascii="仿宋_GB2312" w:hAnsi="仿宋_GB2312" w:eastAsia="仿宋_GB2312"/>
          <w:sz w:val="32"/>
          <w:szCs w:val="32"/>
        </w:rPr>
        <w:t>分。</w:t>
      </w:r>
    </w:p>
    <w:p w14:paraId="0BC32970">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（五）偏离绩效目标的原因及下一步改进措施</w:t>
      </w:r>
    </w:p>
    <w:p w14:paraId="7E374A15">
      <w:pPr>
        <w:spacing w:line="640" w:lineRule="exact"/>
        <w:ind w:firstLine="643"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1.偏离绩效目标得原因</w:t>
      </w:r>
    </w:p>
    <w:p w14:paraId="7999576B">
      <w:pPr>
        <w:spacing w:line="640" w:lineRule="exact"/>
        <w:ind w:firstLine="643" w:firstLineChars="200"/>
        <w:rPr>
          <w:rFonts w:hint="default" w:ascii="仿宋_GB2312" w:hAnsi="仿宋_GB2312" w:eastAsia="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b/>
          <w:color w:val="000000" w:themeColor="text1"/>
          <w:sz w:val="32"/>
          <w:szCs w:val="32"/>
          <w:lang w:val="en-US" w:eastAsia="zh-CN"/>
          <w14:textFill>
            <w14:solidFill>
              <w14:schemeClr w14:val="tx1"/>
            </w14:solidFill>
          </w14:textFill>
        </w:rPr>
        <w:t>学生资助补助资金拨款37.2万元，支出3.66万元，当年执行率未达到，原因是学生资助补助资金部门经济分类只有办公费，当年未做指标调剂。</w:t>
      </w:r>
    </w:p>
    <w:p w14:paraId="31305348">
      <w:pPr>
        <w:spacing w:line="640" w:lineRule="exact"/>
        <w:ind w:firstLine="643"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2.下一步改进措施</w:t>
      </w:r>
    </w:p>
    <w:p w14:paraId="76C95B0F">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下一步将加强</w:t>
      </w:r>
      <w:r>
        <w:rPr>
          <w:rFonts w:ascii="仿宋_GB2312" w:hAnsi="仿宋_GB2312" w:eastAsia="仿宋_GB2312"/>
          <w:sz w:val="32"/>
          <w:szCs w:val="32"/>
        </w:rPr>
        <w:t>绩效目标管理，</w:t>
      </w:r>
      <w:r>
        <w:rPr>
          <w:rFonts w:hint="eastAsia" w:ascii="仿宋_GB2312" w:hAnsi="仿宋_GB2312" w:eastAsia="仿宋_GB2312"/>
          <w:sz w:val="32"/>
          <w:szCs w:val="32"/>
        </w:rPr>
        <w:t>满足</w:t>
      </w:r>
      <w:r>
        <w:rPr>
          <w:rFonts w:ascii="仿宋_GB2312" w:hAnsi="仿宋_GB2312" w:eastAsia="仿宋_GB2312"/>
          <w:sz w:val="32"/>
          <w:szCs w:val="32"/>
        </w:rPr>
        <w:t>绩效目标编制的科学性要求。</w:t>
      </w:r>
    </w:p>
    <w:p w14:paraId="46E0B386">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14:paraId="2B132018">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w:t>
      </w:r>
      <w:r>
        <w:rPr>
          <w:rFonts w:hint="eastAsia" w:ascii="Times New Roman" w:hAnsi="Times New Roman" w:eastAsia="仿宋_GB2312"/>
          <w:sz w:val="32"/>
          <w:szCs w:val="28"/>
          <w:lang w:eastAsia="zh-CN"/>
        </w:rPr>
        <w:t>妇联</w:t>
      </w:r>
      <w:r>
        <w:rPr>
          <w:rFonts w:ascii="Times New Roman" w:hAnsi="Times New Roman" w:eastAsia="仿宋_GB2312"/>
          <w:sz w:val="32"/>
          <w:szCs w:val="28"/>
        </w:rPr>
        <w:t>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14:paraId="578A4BB0">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14:paraId="4017D458">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6475E-EA7A-4F94-A89A-A4940960D3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2" w:fontKey="{FD894B15-5B30-4428-B8D8-6732B71B6479}"/>
  </w:font>
  <w:font w:name="仿宋_GB2312">
    <w:panose1 w:val="02010609030101010101"/>
    <w:charset w:val="86"/>
    <w:family w:val="modern"/>
    <w:pitch w:val="default"/>
    <w:sig w:usb0="00000001" w:usb1="080E0000" w:usb2="00000000" w:usb3="00000000" w:csb0="00040000" w:csb1="00000000"/>
    <w:embedRegular r:id="rId3" w:fontKey="{56B2B0AD-84BE-4EA9-BB77-C1E66A4B7874}"/>
  </w:font>
  <w:font w:name="Cambria Math">
    <w:panose1 w:val="02040503050406030204"/>
    <w:charset w:val="00"/>
    <w:family w:val="roman"/>
    <w:pitch w:val="default"/>
    <w:sig w:usb0="E00002FF" w:usb1="420024FF" w:usb2="00000000" w:usb3="00000000" w:csb0="2000019F" w:csb1="00000000"/>
    <w:embedRegular r:id="rId4" w:fontKey="{580D11EA-36E8-469D-939D-EA375FB16CD3}"/>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AB0E">
    <w:pPr>
      <w:pStyle w:val="3"/>
      <w:jc w:val="center"/>
      <w:rPr>
        <w:rFonts w:ascii="仿宋_GB2312" w:hAnsi="仿宋_GB2312" w:eastAsia="仿宋_GB2312"/>
        <w:sz w:val="22"/>
      </w:rPr>
    </w:pPr>
  </w:p>
  <w:p w14:paraId="04F5FF0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TJkNjAyOGQ2MDk1MDU4MTBhNGNlNjA1NTM2ZDgifQ=="/>
    <w:docVar w:name="KSO_WPS_MARK_KEY" w:val="0b2edf76-8b4d-41a4-8798-95c90df023b5"/>
  </w:docVars>
  <w:rsids>
    <w:rsidRoot w:val="00263CF3"/>
    <w:rsid w:val="00023E93"/>
    <w:rsid w:val="00036B3E"/>
    <w:rsid w:val="0005499B"/>
    <w:rsid w:val="00055408"/>
    <w:rsid w:val="00056725"/>
    <w:rsid w:val="000830EA"/>
    <w:rsid w:val="000E43EC"/>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63319"/>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1812"/>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3364E3C"/>
    <w:rsid w:val="04112D31"/>
    <w:rsid w:val="077457B7"/>
    <w:rsid w:val="0B6C41CE"/>
    <w:rsid w:val="0BF15B73"/>
    <w:rsid w:val="0D093B48"/>
    <w:rsid w:val="14451617"/>
    <w:rsid w:val="1855717F"/>
    <w:rsid w:val="18F71640"/>
    <w:rsid w:val="1C900E88"/>
    <w:rsid w:val="207C7DB3"/>
    <w:rsid w:val="22CB41F4"/>
    <w:rsid w:val="23976783"/>
    <w:rsid w:val="241525F3"/>
    <w:rsid w:val="24A6179D"/>
    <w:rsid w:val="24C42AA9"/>
    <w:rsid w:val="268428AA"/>
    <w:rsid w:val="27427A58"/>
    <w:rsid w:val="28461C0B"/>
    <w:rsid w:val="2858625D"/>
    <w:rsid w:val="29725925"/>
    <w:rsid w:val="2B9E0033"/>
    <w:rsid w:val="2C6F2DE6"/>
    <w:rsid w:val="2EE909D3"/>
    <w:rsid w:val="303F2351"/>
    <w:rsid w:val="34FB5284"/>
    <w:rsid w:val="3A957564"/>
    <w:rsid w:val="3C5C6E6B"/>
    <w:rsid w:val="3ED41958"/>
    <w:rsid w:val="3F707C23"/>
    <w:rsid w:val="44D02BC2"/>
    <w:rsid w:val="47AF4ADF"/>
    <w:rsid w:val="481A2E35"/>
    <w:rsid w:val="48361996"/>
    <w:rsid w:val="4CD12E69"/>
    <w:rsid w:val="4CE96185"/>
    <w:rsid w:val="4D26566F"/>
    <w:rsid w:val="517045AA"/>
    <w:rsid w:val="52AF088F"/>
    <w:rsid w:val="53DD76FF"/>
    <w:rsid w:val="544D426C"/>
    <w:rsid w:val="5B2B42C4"/>
    <w:rsid w:val="5B2F01EA"/>
    <w:rsid w:val="5D4E6EAC"/>
    <w:rsid w:val="5D7E7207"/>
    <w:rsid w:val="5F1A2F60"/>
    <w:rsid w:val="606B4769"/>
    <w:rsid w:val="62A47B23"/>
    <w:rsid w:val="6B844621"/>
    <w:rsid w:val="6C330AD9"/>
    <w:rsid w:val="6C783827"/>
    <w:rsid w:val="6CDF6BA1"/>
    <w:rsid w:val="6EF17428"/>
    <w:rsid w:val="6FFC34AA"/>
    <w:rsid w:val="6FFD5BB8"/>
    <w:rsid w:val="74805398"/>
    <w:rsid w:val="783F0F2B"/>
    <w:rsid w:val="7C880E07"/>
    <w:rsid w:val="7E283533"/>
    <w:rsid w:val="7FB56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正文文本 Char"/>
    <w:basedOn w:val="6"/>
    <w:link w:val="2"/>
    <w:autoRedefine/>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2098</Words>
  <Characters>2206</Characters>
  <Lines>15</Lines>
  <Paragraphs>4</Paragraphs>
  <TotalTime>21</TotalTime>
  <ScaleCrop>false</ScaleCrop>
  <LinksUpToDate>false</LinksUpToDate>
  <CharactersWithSpaces>2207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一杯清茶</cp:lastModifiedBy>
  <cp:lastPrinted>2025-06-26T08:23:00Z</cp:lastPrinted>
  <dcterms:modified xsi:type="dcterms:W3CDTF">2025-08-21T07:16:47Z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BE90F2C9220F4413B103693EB0DF5E5F_13</vt:lpwstr>
  </property>
  <property fmtid="{D5CDD505-2E9C-101B-9397-08002B2CF9AE}" pid="4" name="KSOTemplateDocerSaveRecord">
    <vt:lpwstr>eyJoZGlkIjoiN2VhMTJkNjAyOGQ2MDk1MDU4MTBhNGNlNjA1NTM2ZDgiLCJ1c2VySWQiOiIxMTA1MTgwMDM3In0=</vt:lpwstr>
  </property>
</Properties>
</file>