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8B9" w:rsidRPr="005918F6" w:rsidRDefault="008E78B9" w:rsidP="008E78B9">
      <w:pPr>
        <w:rPr>
          <w:rFonts w:ascii="黑体" w:eastAsia="黑体" w:cs="黑体"/>
          <w:sz w:val="32"/>
          <w:szCs w:val="32"/>
        </w:rPr>
      </w:pPr>
      <w:r w:rsidRPr="005918F6">
        <w:rPr>
          <w:rFonts w:ascii="黑体" w:eastAsia="黑体" w:cs="黑体" w:hint="eastAsia"/>
          <w:sz w:val="32"/>
          <w:szCs w:val="32"/>
        </w:rPr>
        <w:t>附件</w:t>
      </w:r>
      <w:r w:rsidRPr="005918F6">
        <w:rPr>
          <w:rFonts w:ascii="黑体" w:eastAsia="黑体" w:cs="黑体"/>
          <w:sz w:val="32"/>
          <w:szCs w:val="32"/>
        </w:rPr>
        <w:t>3</w:t>
      </w:r>
    </w:p>
    <w:p w:rsidR="008E78B9" w:rsidRDefault="008E78B9" w:rsidP="008E78B9">
      <w:pPr>
        <w:spacing w:line="300" w:lineRule="exact"/>
        <w:jc w:val="center"/>
        <w:rPr>
          <w:rFonts w:ascii="方正小标宋简体" w:eastAsia="方正小标宋简体" w:hAnsi="华文中宋" w:cs="Times New Roman"/>
          <w:sz w:val="44"/>
          <w:szCs w:val="44"/>
        </w:rPr>
      </w:pPr>
    </w:p>
    <w:p w:rsidR="008E78B9" w:rsidRPr="007772F3" w:rsidRDefault="008E78B9" w:rsidP="008E78B9">
      <w:pPr>
        <w:spacing w:line="700" w:lineRule="exact"/>
        <w:jc w:val="center"/>
        <w:rPr>
          <w:rFonts w:ascii="方正小标宋简体" w:eastAsia="方正小标宋简体" w:hAnsi="华文中宋" w:cs="Times New Roman"/>
          <w:sz w:val="44"/>
          <w:szCs w:val="44"/>
        </w:rPr>
      </w:pPr>
      <w:r w:rsidRPr="007772F3">
        <w:rPr>
          <w:rFonts w:ascii="方正小标宋简体" w:eastAsia="方正小标宋简体" w:hAnsi="华文中宋" w:cs="方正小标宋简体"/>
          <w:sz w:val="44"/>
          <w:szCs w:val="44"/>
        </w:rPr>
        <w:t>2017</w:t>
      </w:r>
      <w:r w:rsidRPr="007772F3">
        <w:rPr>
          <w:rFonts w:ascii="方正小标宋简体" w:eastAsia="方正小标宋简体" w:hAnsi="华文中宋" w:cs="方正小标宋简体" w:hint="eastAsia"/>
          <w:sz w:val="44"/>
          <w:szCs w:val="44"/>
        </w:rPr>
        <w:t>年“贫困母亲两癌救助专项基金”</w:t>
      </w:r>
    </w:p>
    <w:p w:rsidR="008E78B9" w:rsidRPr="007772F3" w:rsidRDefault="008E78B9" w:rsidP="008E78B9">
      <w:pPr>
        <w:spacing w:line="700" w:lineRule="exact"/>
        <w:jc w:val="center"/>
        <w:rPr>
          <w:rFonts w:ascii="方正小标宋简体" w:eastAsia="方正小标宋简体" w:hAnsi="华文中宋" w:cs="Times New Roman"/>
          <w:sz w:val="44"/>
          <w:szCs w:val="44"/>
        </w:rPr>
      </w:pPr>
      <w:r w:rsidRPr="007772F3">
        <w:rPr>
          <w:rFonts w:ascii="方正小标宋简体" w:eastAsia="方正小标宋简体" w:hAnsi="华文中宋" w:cs="方正小标宋简体" w:hint="eastAsia"/>
          <w:sz w:val="44"/>
          <w:szCs w:val="44"/>
        </w:rPr>
        <w:t>分配原则及分配指标的解读</w:t>
      </w:r>
    </w:p>
    <w:p w:rsidR="008E78B9" w:rsidRDefault="008E78B9" w:rsidP="008E78B9">
      <w:pPr>
        <w:spacing w:line="580" w:lineRule="exact"/>
        <w:rPr>
          <w:rFonts w:cs="Times New Roman"/>
          <w:sz w:val="32"/>
          <w:szCs w:val="32"/>
        </w:rPr>
      </w:pPr>
    </w:p>
    <w:p w:rsidR="008E78B9" w:rsidRPr="004E7F07" w:rsidRDefault="008E78B9" w:rsidP="008E78B9">
      <w:pPr>
        <w:numPr>
          <w:ilvl w:val="0"/>
          <w:numId w:val="1"/>
        </w:numPr>
        <w:adjustRightInd w:val="0"/>
        <w:snapToGrid w:val="0"/>
        <w:spacing w:line="580" w:lineRule="exact"/>
        <w:rPr>
          <w:rFonts w:ascii="黑体" w:eastAsia="黑体" w:hAnsi="黑体" w:cs="Times New Roman"/>
          <w:color w:val="000000"/>
          <w:sz w:val="32"/>
          <w:szCs w:val="32"/>
        </w:rPr>
      </w:pPr>
      <w:r w:rsidRPr="004E7F07">
        <w:rPr>
          <w:rFonts w:ascii="黑体" w:eastAsia="黑体" w:hAnsi="黑体" w:cs="黑体" w:hint="eastAsia"/>
          <w:color w:val="000000"/>
          <w:sz w:val="32"/>
          <w:szCs w:val="32"/>
        </w:rPr>
        <w:t>救助资金总额、救助总计划、救助条件</w:t>
      </w:r>
    </w:p>
    <w:p w:rsidR="008E78B9" w:rsidRPr="004E7F07" w:rsidRDefault="008E78B9" w:rsidP="008E78B9">
      <w:pPr>
        <w:adjustRightInd w:val="0"/>
        <w:snapToGrid w:val="0"/>
        <w:spacing w:line="580" w:lineRule="exact"/>
        <w:ind w:firstLineChars="200" w:firstLine="640"/>
        <w:rPr>
          <w:rFonts w:ascii="仿宋_GB2312" w:eastAsia="仿宋_GB2312" w:hAnsi="仿宋" w:cs="Times New Roman"/>
          <w:color w:val="000000"/>
          <w:sz w:val="32"/>
          <w:szCs w:val="32"/>
        </w:rPr>
      </w:pPr>
      <w:r w:rsidRPr="004E7F07">
        <w:rPr>
          <w:rFonts w:ascii="仿宋_GB2312" w:eastAsia="仿宋_GB2312" w:hAnsi="仿宋" w:cs="仿宋_GB2312"/>
          <w:color w:val="000000"/>
          <w:sz w:val="32"/>
          <w:szCs w:val="32"/>
        </w:rPr>
        <w:t>2017</w:t>
      </w:r>
      <w:r w:rsidRPr="004E7F07">
        <w:rPr>
          <w:rFonts w:ascii="仿宋_GB2312" w:eastAsia="仿宋_GB2312" w:hAnsi="仿宋" w:cs="仿宋_GB2312" w:hint="eastAsia"/>
          <w:color w:val="000000"/>
          <w:sz w:val="32"/>
          <w:szCs w:val="32"/>
        </w:rPr>
        <w:t>年资金总额为</w:t>
      </w:r>
      <w:r w:rsidRPr="004E7F07">
        <w:rPr>
          <w:rFonts w:ascii="仿宋_GB2312" w:eastAsia="仿宋_GB2312" w:hAnsi="仿宋" w:cs="仿宋_GB2312"/>
          <w:color w:val="000000"/>
          <w:sz w:val="32"/>
          <w:szCs w:val="32"/>
        </w:rPr>
        <w:t>1159</w:t>
      </w:r>
      <w:r w:rsidRPr="004E7F07">
        <w:rPr>
          <w:rFonts w:ascii="仿宋_GB2312" w:eastAsia="仿宋_GB2312" w:hAnsi="仿宋" w:cs="仿宋_GB2312" w:hint="eastAsia"/>
          <w:color w:val="000000"/>
          <w:sz w:val="32"/>
          <w:szCs w:val="32"/>
        </w:rPr>
        <w:t>万元，全部用于</w:t>
      </w:r>
      <w:r w:rsidRPr="004E7F07">
        <w:rPr>
          <w:rFonts w:ascii="仿宋_GB2312" w:eastAsia="仿宋_GB2312" w:hAnsi="仿宋" w:cs="仿宋_GB2312"/>
          <w:color w:val="000000"/>
          <w:sz w:val="32"/>
          <w:szCs w:val="32"/>
        </w:rPr>
        <w:t>1159</w:t>
      </w:r>
      <w:r w:rsidRPr="004E7F07">
        <w:rPr>
          <w:rFonts w:ascii="仿宋_GB2312" w:eastAsia="仿宋_GB2312" w:hAnsi="仿宋" w:cs="仿宋_GB2312" w:hint="eastAsia"/>
          <w:color w:val="000000"/>
          <w:sz w:val="32"/>
          <w:szCs w:val="32"/>
        </w:rPr>
        <w:t>名贫困两癌患病妇女的直接救助。</w:t>
      </w:r>
    </w:p>
    <w:p w:rsidR="008E78B9" w:rsidRPr="004E7F07" w:rsidRDefault="008E78B9" w:rsidP="008E78B9">
      <w:pPr>
        <w:adjustRightInd w:val="0"/>
        <w:snapToGrid w:val="0"/>
        <w:spacing w:line="580" w:lineRule="exact"/>
        <w:ind w:firstLineChars="200" w:firstLine="640"/>
        <w:rPr>
          <w:rFonts w:ascii="仿宋_GB2312" w:eastAsia="仿宋_GB2312" w:hAnsi="仿宋" w:cs="Times New Roman"/>
          <w:color w:val="000000"/>
          <w:sz w:val="32"/>
          <w:szCs w:val="32"/>
        </w:rPr>
      </w:pPr>
      <w:r w:rsidRPr="004E7F07">
        <w:rPr>
          <w:rFonts w:ascii="仿宋_GB2312" w:eastAsia="仿宋_GB2312" w:hAnsi="仿宋" w:cs="仿宋_GB2312" w:hint="eastAsia"/>
          <w:color w:val="000000"/>
          <w:sz w:val="32"/>
          <w:szCs w:val="32"/>
        </w:rPr>
        <w:t>救助条件：</w:t>
      </w:r>
      <w:r w:rsidRPr="004E7F07">
        <w:rPr>
          <w:rFonts w:ascii="仿宋_GB2312" w:eastAsia="仿宋_GB2312" w:hAnsi="仿宋" w:cs="仿宋_GB2312"/>
          <w:color w:val="000000"/>
          <w:sz w:val="32"/>
          <w:szCs w:val="32"/>
        </w:rPr>
        <w:t>1.</w:t>
      </w:r>
      <w:r w:rsidRPr="004E7F07">
        <w:rPr>
          <w:rFonts w:ascii="仿宋_GB2312" w:eastAsia="仿宋_GB2312" w:hAnsi="仿宋" w:cs="仿宋_GB2312" w:hint="eastAsia"/>
          <w:color w:val="000000"/>
          <w:sz w:val="32"/>
          <w:szCs w:val="32"/>
        </w:rPr>
        <w:t>农村；</w:t>
      </w:r>
      <w:r w:rsidRPr="004E7F07">
        <w:rPr>
          <w:rFonts w:ascii="仿宋_GB2312" w:eastAsia="仿宋_GB2312" w:hAnsi="仿宋" w:cs="仿宋_GB2312"/>
          <w:color w:val="000000"/>
          <w:sz w:val="32"/>
          <w:szCs w:val="32"/>
        </w:rPr>
        <w:t>2.</w:t>
      </w:r>
      <w:r w:rsidRPr="004E7F07">
        <w:rPr>
          <w:rFonts w:ascii="仿宋_GB2312" w:eastAsia="仿宋_GB2312" w:hAnsi="仿宋" w:cs="仿宋_GB2312" w:hint="eastAsia"/>
          <w:color w:val="000000"/>
          <w:sz w:val="32"/>
          <w:szCs w:val="32"/>
        </w:rPr>
        <w:t>贫困（建档立卡、低保和其他低于本省或国家贫困线的妇女）；</w:t>
      </w:r>
      <w:r w:rsidRPr="004E7F07">
        <w:rPr>
          <w:rFonts w:ascii="仿宋_GB2312" w:eastAsia="仿宋_GB2312" w:hAnsi="仿宋" w:cs="仿宋_GB2312"/>
          <w:color w:val="000000"/>
          <w:sz w:val="32"/>
          <w:szCs w:val="32"/>
        </w:rPr>
        <w:t>3.</w:t>
      </w:r>
      <w:r w:rsidRPr="004E7F07">
        <w:rPr>
          <w:rFonts w:ascii="仿宋_GB2312" w:eastAsia="仿宋_GB2312" w:hAnsi="仿宋" w:cs="仿宋_GB2312" w:hint="eastAsia"/>
          <w:color w:val="000000"/>
          <w:sz w:val="32"/>
          <w:szCs w:val="32"/>
        </w:rPr>
        <w:t>宫颈癌</w:t>
      </w:r>
      <w:r w:rsidRPr="004E7F07">
        <w:rPr>
          <w:rFonts w:ascii="仿宋_GB2312" w:eastAsia="仿宋_GB2312" w:hAnsi="仿宋" w:cs="仿宋_GB2312"/>
          <w:color w:val="000000"/>
          <w:sz w:val="32"/>
          <w:szCs w:val="32"/>
        </w:rPr>
        <w:t>2B</w:t>
      </w:r>
      <w:r w:rsidRPr="004E7F07">
        <w:rPr>
          <w:rFonts w:ascii="仿宋_GB2312" w:eastAsia="仿宋_GB2312" w:hAnsi="仿宋" w:cs="仿宋_GB2312" w:hint="eastAsia"/>
          <w:color w:val="000000"/>
          <w:sz w:val="32"/>
          <w:szCs w:val="32"/>
        </w:rPr>
        <w:t>以上、乳腺癌浸润性。</w:t>
      </w:r>
    </w:p>
    <w:p w:rsidR="008E78B9" w:rsidRPr="004E7F07" w:rsidRDefault="008E78B9" w:rsidP="008E78B9">
      <w:pPr>
        <w:numPr>
          <w:ilvl w:val="0"/>
          <w:numId w:val="1"/>
        </w:numPr>
        <w:adjustRightInd w:val="0"/>
        <w:snapToGrid w:val="0"/>
        <w:spacing w:line="580" w:lineRule="exact"/>
        <w:rPr>
          <w:rFonts w:ascii="黑体" w:eastAsia="黑体" w:hAnsi="黑体" w:cs="Times New Roman"/>
          <w:color w:val="000000"/>
          <w:sz w:val="32"/>
          <w:szCs w:val="32"/>
        </w:rPr>
      </w:pPr>
      <w:r w:rsidRPr="004E7F07">
        <w:rPr>
          <w:rFonts w:ascii="黑体" w:eastAsia="黑体" w:hAnsi="黑体" w:cs="黑体" w:hint="eastAsia"/>
          <w:color w:val="000000"/>
          <w:sz w:val="32"/>
          <w:szCs w:val="32"/>
        </w:rPr>
        <w:t>救助资金分配原则</w:t>
      </w:r>
    </w:p>
    <w:p w:rsidR="008E78B9" w:rsidRPr="004E7F07" w:rsidRDefault="008E78B9" w:rsidP="008E78B9">
      <w:pPr>
        <w:adjustRightInd w:val="0"/>
        <w:snapToGrid w:val="0"/>
        <w:spacing w:line="580" w:lineRule="exact"/>
        <w:ind w:firstLineChars="200" w:firstLine="643"/>
        <w:rPr>
          <w:rFonts w:ascii="仿宋_GB2312" w:eastAsia="仿宋_GB2312" w:hAnsi="仿宋" w:cs="Times New Roman"/>
          <w:color w:val="000000"/>
          <w:sz w:val="32"/>
          <w:szCs w:val="32"/>
        </w:rPr>
      </w:pPr>
      <w:r w:rsidRPr="00284C6C">
        <w:rPr>
          <w:rFonts w:ascii="楷体_GB2312" w:eastAsia="楷体_GB2312" w:hAnsi="仿宋" w:cs="楷体_GB2312" w:hint="eastAsia"/>
          <w:b/>
          <w:bCs/>
          <w:color w:val="000000"/>
          <w:sz w:val="32"/>
          <w:szCs w:val="32"/>
        </w:rPr>
        <w:t>（一）</w:t>
      </w:r>
      <w:r w:rsidRPr="004E7F07">
        <w:rPr>
          <w:rFonts w:ascii="仿宋_GB2312" w:eastAsia="仿宋_GB2312" w:hAnsi="仿宋" w:cs="仿宋_GB2312" w:hint="eastAsia"/>
          <w:color w:val="000000"/>
          <w:sz w:val="32"/>
          <w:szCs w:val="32"/>
        </w:rPr>
        <w:t>建档立卡救助全覆盖</w:t>
      </w:r>
      <w:r>
        <w:rPr>
          <w:rFonts w:ascii="仿宋_GB2312" w:eastAsia="仿宋_GB2312" w:hAnsi="仿宋" w:cs="仿宋_GB2312" w:hint="eastAsia"/>
          <w:color w:val="000000"/>
          <w:sz w:val="32"/>
          <w:szCs w:val="32"/>
        </w:rPr>
        <w:t>。</w:t>
      </w:r>
      <w:r w:rsidRPr="004E7F07">
        <w:rPr>
          <w:rFonts w:ascii="仿宋_GB2312" w:eastAsia="仿宋_GB2312" w:hAnsi="仿宋" w:cs="仿宋_GB2312" w:hint="eastAsia"/>
          <w:color w:val="000000"/>
          <w:sz w:val="32"/>
          <w:szCs w:val="32"/>
        </w:rPr>
        <w:t>申报多少则救助多少，取决于各县</w:t>
      </w:r>
      <w:r>
        <w:rPr>
          <w:rFonts w:ascii="仿宋_GB2312" w:eastAsia="仿宋_GB2312" w:hAnsi="仿宋" w:cs="仿宋_GB2312" w:hint="eastAsia"/>
          <w:color w:val="000000"/>
          <w:sz w:val="32"/>
          <w:szCs w:val="32"/>
        </w:rPr>
        <w:t>区</w:t>
      </w:r>
      <w:r w:rsidRPr="004E7F07">
        <w:rPr>
          <w:rFonts w:ascii="仿宋_GB2312" w:eastAsia="仿宋_GB2312" w:hAnsi="仿宋" w:cs="仿宋_GB2312" w:hint="eastAsia"/>
          <w:color w:val="000000"/>
          <w:sz w:val="32"/>
          <w:szCs w:val="32"/>
        </w:rPr>
        <w:t>填报人数。</w:t>
      </w:r>
    </w:p>
    <w:p w:rsidR="008E78B9" w:rsidRPr="004E7F07" w:rsidRDefault="008E78B9" w:rsidP="008E78B9">
      <w:pPr>
        <w:adjustRightInd w:val="0"/>
        <w:snapToGrid w:val="0"/>
        <w:spacing w:line="580" w:lineRule="exact"/>
        <w:ind w:firstLineChars="200" w:firstLine="643"/>
        <w:rPr>
          <w:rFonts w:ascii="仿宋_GB2312" w:eastAsia="仿宋_GB2312" w:hAnsi="仿宋" w:cs="Times New Roman"/>
          <w:color w:val="000000"/>
          <w:sz w:val="32"/>
          <w:szCs w:val="32"/>
        </w:rPr>
      </w:pPr>
      <w:r w:rsidRPr="00284C6C">
        <w:rPr>
          <w:rFonts w:ascii="楷体_GB2312" w:eastAsia="楷体_GB2312" w:hAnsi="仿宋" w:cs="楷体_GB2312" w:hint="eastAsia"/>
          <w:b/>
          <w:bCs/>
          <w:color w:val="000000"/>
          <w:sz w:val="32"/>
          <w:szCs w:val="32"/>
        </w:rPr>
        <w:t>（二）</w:t>
      </w:r>
      <w:r>
        <w:rPr>
          <w:rFonts w:ascii="仿宋_GB2312" w:eastAsia="仿宋_GB2312" w:hAnsi="仿宋" w:cs="仿宋_GB2312" w:hint="eastAsia"/>
          <w:color w:val="000000"/>
          <w:sz w:val="32"/>
          <w:szCs w:val="32"/>
        </w:rPr>
        <w:t>国家</w:t>
      </w:r>
      <w:r w:rsidRPr="004E7F07">
        <w:rPr>
          <w:rFonts w:ascii="仿宋_GB2312" w:eastAsia="仿宋_GB2312" w:hAnsi="仿宋" w:cs="仿宋_GB2312" w:hint="eastAsia"/>
          <w:color w:val="000000"/>
          <w:sz w:val="32"/>
          <w:szCs w:val="32"/>
        </w:rPr>
        <w:t>定点扶贫县</w:t>
      </w:r>
      <w:r>
        <w:rPr>
          <w:rFonts w:ascii="仿宋_GB2312" w:eastAsia="仿宋_GB2312" w:hAnsi="仿宋" w:cs="仿宋_GB2312" w:hint="eastAsia"/>
          <w:color w:val="000000"/>
          <w:sz w:val="32"/>
          <w:szCs w:val="32"/>
        </w:rPr>
        <w:t>（漳县、西和县）</w:t>
      </w:r>
      <w:r w:rsidRPr="004E7F07">
        <w:rPr>
          <w:rFonts w:ascii="仿宋_GB2312" w:eastAsia="仿宋_GB2312" w:hAnsi="仿宋" w:cs="仿宋_GB2312" w:hint="eastAsia"/>
          <w:color w:val="000000"/>
          <w:sz w:val="32"/>
          <w:szCs w:val="32"/>
        </w:rPr>
        <w:t>和深度贫困地区</w:t>
      </w:r>
      <w:r>
        <w:rPr>
          <w:rFonts w:ascii="仿宋_GB2312" w:eastAsia="仿宋_GB2312" w:hAnsi="仿宋" w:cs="仿宋_GB2312" w:hint="eastAsia"/>
          <w:color w:val="000000"/>
          <w:sz w:val="32"/>
          <w:szCs w:val="32"/>
        </w:rPr>
        <w:t>（甘南州、临夏州、天祝县）的</w:t>
      </w:r>
      <w:r w:rsidRPr="004E7F07">
        <w:rPr>
          <w:rFonts w:ascii="仿宋_GB2312" w:eastAsia="仿宋_GB2312" w:hAnsi="仿宋" w:cs="仿宋_GB2312" w:hint="eastAsia"/>
          <w:color w:val="000000"/>
          <w:sz w:val="32"/>
          <w:szCs w:val="32"/>
        </w:rPr>
        <w:t>普通贫困患病妇女进行救助全覆盖。</w:t>
      </w:r>
    </w:p>
    <w:p w:rsidR="008E78B9" w:rsidRDefault="008E78B9" w:rsidP="008E78B9">
      <w:pPr>
        <w:adjustRightInd w:val="0"/>
        <w:snapToGrid w:val="0"/>
        <w:spacing w:line="580" w:lineRule="exact"/>
        <w:ind w:firstLineChars="200" w:firstLine="643"/>
        <w:rPr>
          <w:rFonts w:ascii="仿宋_GB2312" w:eastAsia="仿宋_GB2312" w:hAnsi="仿宋" w:cs="Times New Roman"/>
          <w:color w:val="000000"/>
          <w:sz w:val="32"/>
          <w:szCs w:val="32"/>
        </w:rPr>
      </w:pPr>
      <w:r w:rsidRPr="00284C6C">
        <w:rPr>
          <w:rFonts w:ascii="楷体_GB2312" w:eastAsia="楷体_GB2312" w:hAnsi="仿宋" w:cs="楷体_GB2312" w:hint="eastAsia"/>
          <w:b/>
          <w:bCs/>
          <w:color w:val="000000"/>
          <w:sz w:val="32"/>
          <w:szCs w:val="32"/>
        </w:rPr>
        <w:t>（三）</w:t>
      </w:r>
      <w:r>
        <w:rPr>
          <w:rFonts w:ascii="仿宋_GB2312" w:eastAsia="仿宋_GB2312" w:hAnsi="仿宋" w:cs="仿宋_GB2312" w:hint="eastAsia"/>
          <w:color w:val="000000"/>
          <w:sz w:val="32"/>
          <w:szCs w:val="32"/>
        </w:rPr>
        <w:t>其他县区</w:t>
      </w:r>
      <w:r w:rsidRPr="004E7F07">
        <w:rPr>
          <w:rFonts w:ascii="仿宋_GB2312" w:eastAsia="仿宋_GB2312" w:hAnsi="仿宋" w:cs="仿宋_GB2312" w:hint="eastAsia"/>
          <w:color w:val="000000"/>
          <w:sz w:val="32"/>
          <w:szCs w:val="32"/>
        </w:rPr>
        <w:t>项目内普通贫困患病妇女按填报人数的多少进行分配，对</w:t>
      </w:r>
      <w:r>
        <w:rPr>
          <w:rFonts w:ascii="仿宋_GB2312" w:eastAsia="仿宋_GB2312" w:hAnsi="仿宋" w:cs="仿宋_GB2312" w:hint="eastAsia"/>
          <w:color w:val="000000"/>
          <w:sz w:val="32"/>
          <w:szCs w:val="32"/>
        </w:rPr>
        <w:t>全省</w:t>
      </w:r>
      <w:r>
        <w:rPr>
          <w:rFonts w:ascii="仿宋_GB2312" w:eastAsia="仿宋_GB2312" w:hAnsi="仿宋" w:cs="仿宋_GB2312"/>
          <w:color w:val="000000"/>
          <w:sz w:val="32"/>
          <w:szCs w:val="32"/>
        </w:rPr>
        <w:t>23</w:t>
      </w:r>
      <w:r>
        <w:rPr>
          <w:rFonts w:ascii="仿宋_GB2312" w:eastAsia="仿宋_GB2312" w:hAnsi="仿宋" w:cs="仿宋_GB2312" w:hint="eastAsia"/>
          <w:color w:val="000000"/>
          <w:sz w:val="32"/>
          <w:szCs w:val="32"/>
        </w:rPr>
        <w:t>个</w:t>
      </w:r>
      <w:r w:rsidRPr="004E7F07">
        <w:rPr>
          <w:rFonts w:ascii="仿宋_GB2312" w:eastAsia="仿宋_GB2312" w:hAnsi="仿宋" w:cs="仿宋_GB2312" w:hint="eastAsia"/>
          <w:color w:val="000000"/>
          <w:sz w:val="32"/>
          <w:szCs w:val="32"/>
        </w:rPr>
        <w:t>深度贫困县区进行了政策性倾斜</w:t>
      </w:r>
      <w:r>
        <w:rPr>
          <w:rFonts w:ascii="仿宋_GB2312" w:eastAsia="仿宋_GB2312" w:hAnsi="仿宋" w:cs="仿宋_GB2312" w:hint="eastAsia"/>
          <w:color w:val="000000"/>
          <w:sz w:val="32"/>
          <w:szCs w:val="32"/>
        </w:rPr>
        <w:t>；其他县区的</w:t>
      </w:r>
      <w:r w:rsidRPr="004E7F07">
        <w:rPr>
          <w:rFonts w:ascii="仿宋_GB2312" w:eastAsia="仿宋_GB2312" w:hAnsi="仿宋" w:cs="仿宋_GB2312" w:hint="eastAsia"/>
          <w:color w:val="000000"/>
          <w:sz w:val="32"/>
          <w:szCs w:val="32"/>
        </w:rPr>
        <w:t>项目外普通贫困患病妇女依旧不在此次救助范围</w:t>
      </w:r>
      <w:r>
        <w:rPr>
          <w:rFonts w:ascii="仿宋_GB2312" w:eastAsia="仿宋_GB2312" w:hAnsi="仿宋" w:cs="仿宋_GB2312" w:hint="eastAsia"/>
          <w:color w:val="000000"/>
          <w:sz w:val="32"/>
          <w:szCs w:val="32"/>
        </w:rPr>
        <w:t>内。</w:t>
      </w:r>
    </w:p>
    <w:p w:rsidR="008E78B9" w:rsidRPr="005A0EF2" w:rsidRDefault="008E78B9" w:rsidP="008E78B9">
      <w:pPr>
        <w:adjustRightInd w:val="0"/>
        <w:snapToGrid w:val="0"/>
        <w:spacing w:line="580" w:lineRule="exact"/>
        <w:ind w:firstLineChars="200" w:firstLine="640"/>
        <w:rPr>
          <w:rFonts w:ascii="仿宋_GB2312" w:eastAsia="仿宋_GB2312" w:hAnsi="仿宋" w:cs="Times New Roman"/>
          <w:color w:val="000000"/>
          <w:sz w:val="32"/>
          <w:szCs w:val="32"/>
        </w:rPr>
      </w:pPr>
      <w:r w:rsidRPr="004E7F07">
        <w:rPr>
          <w:rFonts w:ascii="仿宋_GB2312" w:eastAsia="仿宋_GB2312" w:hAnsi="仿宋" w:cs="仿宋_GB2312" w:hint="eastAsia"/>
          <w:color w:val="000000"/>
          <w:sz w:val="32"/>
          <w:szCs w:val="32"/>
        </w:rPr>
        <w:t>注：建档立卡包含系统中的建档立卡和两者都是两类；普通贫困为系统中的低保和其他两类。</w:t>
      </w:r>
    </w:p>
    <w:p w:rsidR="008E78B9" w:rsidRPr="00F03B3A" w:rsidRDefault="008E78B9" w:rsidP="008E78B9">
      <w:pPr>
        <w:adjustRightInd w:val="0"/>
        <w:snapToGrid w:val="0"/>
        <w:spacing w:line="580" w:lineRule="exact"/>
        <w:ind w:firstLineChars="200" w:firstLine="600"/>
        <w:rPr>
          <w:rFonts w:ascii="仿宋" w:eastAsia="仿宋" w:hAnsi="仿宋" w:cs="Times New Roman"/>
          <w:color w:val="000000"/>
          <w:sz w:val="30"/>
          <w:szCs w:val="30"/>
        </w:rPr>
      </w:pPr>
      <w:r>
        <w:rPr>
          <w:rFonts w:ascii="黑体" w:eastAsia="黑体" w:hAnsi="黑体" w:cs="黑体"/>
          <w:color w:val="000000"/>
          <w:sz w:val="30"/>
          <w:szCs w:val="30"/>
        </w:rPr>
        <w:t xml:space="preserve"> </w:t>
      </w:r>
      <w:r w:rsidRPr="00F03B3A">
        <w:rPr>
          <w:rFonts w:ascii="黑体" w:eastAsia="黑体" w:hAnsi="黑体" w:cs="黑体" w:hint="eastAsia"/>
          <w:color w:val="000000"/>
          <w:sz w:val="32"/>
          <w:szCs w:val="32"/>
        </w:rPr>
        <w:t>三、政策解读</w:t>
      </w:r>
    </w:p>
    <w:p w:rsidR="008E78B9" w:rsidRPr="004E7F07" w:rsidRDefault="008E78B9" w:rsidP="008E78B9">
      <w:pPr>
        <w:adjustRightInd w:val="0"/>
        <w:snapToGrid w:val="0"/>
        <w:spacing w:line="580" w:lineRule="exact"/>
        <w:ind w:firstLineChars="200" w:firstLine="643"/>
        <w:rPr>
          <w:rFonts w:ascii="仿宋_GB2312" w:eastAsia="仿宋_GB2312" w:hAnsi="仿宋" w:cs="Times New Roman"/>
          <w:color w:val="000000"/>
          <w:sz w:val="32"/>
          <w:szCs w:val="32"/>
        </w:rPr>
      </w:pPr>
      <w:r w:rsidRPr="00284C6C">
        <w:rPr>
          <w:rFonts w:ascii="楷体_GB2312" w:eastAsia="楷体_GB2312" w:hAnsi="仿宋" w:cs="楷体_GB2312" w:hint="eastAsia"/>
          <w:b/>
          <w:bCs/>
          <w:color w:val="000000"/>
          <w:sz w:val="32"/>
          <w:szCs w:val="32"/>
        </w:rPr>
        <w:t>（一）</w:t>
      </w:r>
      <w:r w:rsidRPr="004E7F07">
        <w:rPr>
          <w:rFonts w:ascii="仿宋_GB2312" w:eastAsia="仿宋_GB2312" w:hAnsi="仿宋" w:cs="仿宋_GB2312" w:hint="eastAsia"/>
          <w:color w:val="000000"/>
          <w:sz w:val="32"/>
          <w:szCs w:val="32"/>
        </w:rPr>
        <w:t>贫困母亲两癌救助是农村妇女两癌免费检查的配套项</w:t>
      </w:r>
      <w:r w:rsidRPr="004E7F07">
        <w:rPr>
          <w:rFonts w:ascii="仿宋_GB2312" w:eastAsia="仿宋_GB2312" w:hAnsi="仿宋" w:cs="仿宋_GB2312" w:hint="eastAsia"/>
          <w:color w:val="000000"/>
          <w:sz w:val="32"/>
          <w:szCs w:val="32"/>
        </w:rPr>
        <w:lastRenderedPageBreak/>
        <w:t>目，故优先救助国家出资检出的</w:t>
      </w:r>
      <w:r>
        <w:rPr>
          <w:rFonts w:ascii="仿宋_GB2312" w:eastAsia="仿宋_GB2312" w:hAnsi="仿宋" w:cs="仿宋_GB2312" w:hint="eastAsia"/>
          <w:color w:val="000000"/>
          <w:sz w:val="32"/>
          <w:szCs w:val="32"/>
        </w:rPr>
        <w:t>（项目内）</w:t>
      </w:r>
      <w:r w:rsidRPr="004E7F07">
        <w:rPr>
          <w:rFonts w:ascii="仿宋_GB2312" w:eastAsia="仿宋_GB2312" w:hAnsi="仿宋" w:cs="仿宋_GB2312" w:hint="eastAsia"/>
          <w:color w:val="000000"/>
          <w:sz w:val="32"/>
          <w:szCs w:val="32"/>
        </w:rPr>
        <w:t>贫困患病妇女。</w:t>
      </w:r>
    </w:p>
    <w:p w:rsidR="008E78B9" w:rsidRDefault="008E78B9" w:rsidP="008E78B9">
      <w:pPr>
        <w:adjustRightInd w:val="0"/>
        <w:snapToGrid w:val="0"/>
        <w:spacing w:line="580" w:lineRule="exact"/>
        <w:ind w:firstLineChars="196" w:firstLine="630"/>
        <w:rPr>
          <w:rFonts w:ascii="仿宋_GB2312" w:eastAsia="仿宋_GB2312" w:hAnsi="仿宋" w:cs="Times New Roman"/>
          <w:color w:val="000000"/>
          <w:sz w:val="32"/>
          <w:szCs w:val="32"/>
        </w:rPr>
      </w:pPr>
      <w:r w:rsidRPr="00284C6C">
        <w:rPr>
          <w:rFonts w:ascii="楷体_GB2312" w:eastAsia="楷体_GB2312" w:hAnsi="仿宋" w:cs="楷体_GB2312" w:hint="eastAsia"/>
          <w:b/>
          <w:bCs/>
          <w:color w:val="000000"/>
          <w:sz w:val="32"/>
          <w:szCs w:val="32"/>
        </w:rPr>
        <w:t>（二）</w:t>
      </w:r>
      <w:r w:rsidRPr="004E7F07">
        <w:rPr>
          <w:rFonts w:ascii="仿宋_GB2312" w:eastAsia="仿宋_GB2312" w:hAnsi="仿宋" w:cs="仿宋_GB2312" w:hint="eastAsia"/>
          <w:color w:val="000000"/>
          <w:sz w:val="32"/>
          <w:szCs w:val="32"/>
        </w:rPr>
        <w:t>关于建档立卡</w:t>
      </w:r>
    </w:p>
    <w:p w:rsidR="008E78B9" w:rsidRPr="004E7F07" w:rsidRDefault="008E78B9" w:rsidP="008E78B9">
      <w:pPr>
        <w:adjustRightInd w:val="0"/>
        <w:snapToGrid w:val="0"/>
        <w:spacing w:line="580" w:lineRule="exact"/>
        <w:ind w:firstLineChars="200" w:firstLine="640"/>
        <w:rPr>
          <w:rFonts w:ascii="仿宋_GB2312" w:eastAsia="仿宋_GB2312" w:hAnsi="仿宋" w:cs="Times New Roman"/>
          <w:color w:val="000000"/>
          <w:sz w:val="32"/>
          <w:szCs w:val="32"/>
        </w:rPr>
      </w:pPr>
      <w:r w:rsidRPr="004E7F07">
        <w:rPr>
          <w:rFonts w:ascii="仿宋_GB2312" w:eastAsia="仿宋_GB2312" w:hAnsi="仿宋" w:cs="仿宋_GB2312"/>
          <w:color w:val="000000"/>
          <w:sz w:val="32"/>
          <w:szCs w:val="32"/>
        </w:rPr>
        <w:t>1</w:t>
      </w:r>
      <w:r>
        <w:rPr>
          <w:rFonts w:ascii="仿宋_GB2312" w:eastAsia="仿宋_GB2312" w:hAnsi="仿宋" w:cs="仿宋_GB2312" w:hint="eastAsia"/>
          <w:color w:val="000000"/>
          <w:sz w:val="32"/>
          <w:szCs w:val="32"/>
        </w:rPr>
        <w:t>、</w:t>
      </w:r>
      <w:r w:rsidRPr="004E7F07">
        <w:rPr>
          <w:rFonts w:ascii="仿宋_GB2312" w:eastAsia="仿宋_GB2312" w:hAnsi="仿宋" w:cs="仿宋_GB2312" w:hint="eastAsia"/>
          <w:color w:val="000000"/>
          <w:sz w:val="32"/>
          <w:szCs w:val="32"/>
        </w:rPr>
        <w:t>经和国务院扶贫办信息中心比对确认的建档立卡贫困患病妇女不分项目内外进行全覆盖救助，和去年保持一致。（以两癌系统中比对调整后的贫困状态为准）</w:t>
      </w:r>
      <w:r>
        <w:rPr>
          <w:rFonts w:ascii="仿宋_GB2312" w:eastAsia="仿宋_GB2312" w:hAnsi="仿宋" w:cs="仿宋_GB2312" w:hint="eastAsia"/>
          <w:color w:val="000000"/>
          <w:sz w:val="32"/>
          <w:szCs w:val="32"/>
        </w:rPr>
        <w:t>。</w:t>
      </w:r>
    </w:p>
    <w:p w:rsidR="008E78B9" w:rsidRPr="004E7F07" w:rsidRDefault="008E78B9" w:rsidP="008E78B9">
      <w:pPr>
        <w:adjustRightInd w:val="0"/>
        <w:snapToGrid w:val="0"/>
        <w:spacing w:line="580" w:lineRule="exact"/>
        <w:ind w:firstLineChars="200" w:firstLine="640"/>
        <w:rPr>
          <w:rFonts w:ascii="仿宋_GB2312" w:eastAsia="仿宋_GB2312" w:hAnsi="仿宋" w:cs="Times New Roman"/>
          <w:color w:val="000000"/>
          <w:sz w:val="32"/>
          <w:szCs w:val="32"/>
        </w:rPr>
      </w:pPr>
      <w:r>
        <w:rPr>
          <w:rFonts w:ascii="仿宋_GB2312" w:eastAsia="仿宋_GB2312" w:hAnsi="仿宋" w:cs="仿宋_GB2312"/>
          <w:color w:val="000000"/>
          <w:sz w:val="32"/>
          <w:szCs w:val="32"/>
        </w:rPr>
        <w:t>2</w:t>
      </w:r>
      <w:r>
        <w:rPr>
          <w:rFonts w:ascii="仿宋_GB2312" w:eastAsia="仿宋_GB2312" w:hAnsi="仿宋" w:cs="仿宋_GB2312" w:hint="eastAsia"/>
          <w:color w:val="000000"/>
          <w:sz w:val="32"/>
          <w:szCs w:val="32"/>
        </w:rPr>
        <w:t>、</w:t>
      </w:r>
      <w:r w:rsidRPr="004E7F07">
        <w:rPr>
          <w:rFonts w:ascii="仿宋_GB2312" w:eastAsia="仿宋_GB2312" w:hAnsi="仿宋" w:cs="仿宋_GB2312" w:hint="eastAsia"/>
          <w:color w:val="000000"/>
          <w:sz w:val="32"/>
          <w:szCs w:val="32"/>
        </w:rPr>
        <w:t>遇到建档立卡贫困患病妇女去世、失联、不符合救助条件等情况需替换的，只能替换建档立卡贫困的患病妇女。</w:t>
      </w:r>
    </w:p>
    <w:p w:rsidR="008E78B9" w:rsidRDefault="008E78B9" w:rsidP="008E78B9">
      <w:pPr>
        <w:adjustRightInd w:val="0"/>
        <w:snapToGrid w:val="0"/>
        <w:spacing w:line="580" w:lineRule="exact"/>
        <w:ind w:firstLineChars="200" w:firstLine="643"/>
        <w:rPr>
          <w:rFonts w:ascii="仿宋_GB2312" w:eastAsia="仿宋_GB2312" w:hAnsi="仿宋" w:cs="Times New Roman"/>
          <w:color w:val="000000"/>
          <w:sz w:val="32"/>
          <w:szCs w:val="32"/>
        </w:rPr>
      </w:pPr>
      <w:r w:rsidRPr="00284C6C">
        <w:rPr>
          <w:rFonts w:ascii="楷体_GB2312" w:eastAsia="楷体_GB2312" w:hAnsi="仿宋" w:cs="楷体_GB2312" w:hint="eastAsia"/>
          <w:b/>
          <w:bCs/>
          <w:color w:val="000000"/>
          <w:sz w:val="32"/>
          <w:szCs w:val="32"/>
        </w:rPr>
        <w:t>（三）</w:t>
      </w:r>
      <w:r w:rsidRPr="004E7F07">
        <w:rPr>
          <w:rFonts w:ascii="仿宋_GB2312" w:eastAsia="仿宋_GB2312" w:hAnsi="仿宋" w:cs="仿宋_GB2312" w:hint="eastAsia"/>
          <w:color w:val="000000"/>
          <w:sz w:val="32"/>
          <w:szCs w:val="32"/>
        </w:rPr>
        <w:t>救助对象来源</w:t>
      </w:r>
    </w:p>
    <w:p w:rsidR="008E78B9" w:rsidRPr="004E7F07" w:rsidRDefault="008E78B9" w:rsidP="008E78B9">
      <w:pPr>
        <w:adjustRightInd w:val="0"/>
        <w:snapToGrid w:val="0"/>
        <w:spacing w:line="580" w:lineRule="exact"/>
        <w:ind w:firstLineChars="200" w:firstLine="640"/>
        <w:rPr>
          <w:rFonts w:ascii="仿宋_GB2312" w:eastAsia="仿宋_GB2312" w:hAnsi="仿宋" w:cs="Times New Roman"/>
          <w:color w:val="000000"/>
          <w:sz w:val="32"/>
          <w:szCs w:val="32"/>
        </w:rPr>
      </w:pPr>
      <w:r w:rsidRPr="004E7F07">
        <w:rPr>
          <w:rFonts w:ascii="仿宋_GB2312" w:eastAsia="仿宋_GB2312" w:hAnsi="仿宋" w:cs="仿宋_GB2312" w:hint="eastAsia"/>
          <w:color w:val="000000"/>
          <w:sz w:val="32"/>
          <w:szCs w:val="32"/>
        </w:rPr>
        <w:t>此次救助金全部用于救助</w:t>
      </w:r>
      <w:r w:rsidRPr="004E7F07">
        <w:rPr>
          <w:rFonts w:ascii="仿宋_GB2312" w:eastAsia="仿宋_GB2312" w:hAnsi="仿宋" w:cs="仿宋_GB2312"/>
          <w:color w:val="000000"/>
          <w:sz w:val="32"/>
          <w:szCs w:val="32"/>
        </w:rPr>
        <w:t>2016</w:t>
      </w:r>
      <w:r w:rsidRPr="004E7F07">
        <w:rPr>
          <w:rFonts w:ascii="仿宋_GB2312" w:eastAsia="仿宋_GB2312" w:hAnsi="仿宋" w:cs="仿宋_GB2312" w:hint="eastAsia"/>
          <w:color w:val="000000"/>
          <w:sz w:val="32"/>
          <w:szCs w:val="32"/>
        </w:rPr>
        <w:t>年</w:t>
      </w:r>
      <w:r>
        <w:rPr>
          <w:rFonts w:ascii="仿宋_GB2312" w:eastAsia="仿宋_GB2312" w:hAnsi="仿宋" w:cs="仿宋_GB2312" w:hint="eastAsia"/>
          <w:color w:val="000000"/>
          <w:sz w:val="32"/>
          <w:szCs w:val="32"/>
        </w:rPr>
        <w:t>度</w:t>
      </w:r>
      <w:r w:rsidRPr="004E7F07">
        <w:rPr>
          <w:rFonts w:ascii="仿宋_GB2312" w:eastAsia="仿宋_GB2312" w:hAnsi="仿宋" w:cs="仿宋_GB2312" w:hint="eastAsia"/>
          <w:color w:val="000000"/>
          <w:sz w:val="32"/>
          <w:szCs w:val="32"/>
        </w:rPr>
        <w:t>申报的符合救助条件的贫困两癌妇女，即系统中统计口径为</w:t>
      </w:r>
      <w:r w:rsidRPr="004E7F07">
        <w:rPr>
          <w:rFonts w:ascii="仿宋_GB2312" w:eastAsia="仿宋_GB2312" w:hAnsi="仿宋" w:cs="仿宋_GB2312"/>
          <w:color w:val="000000"/>
          <w:sz w:val="32"/>
          <w:szCs w:val="32"/>
        </w:rPr>
        <w:t>2016</w:t>
      </w:r>
      <w:r w:rsidRPr="004E7F07">
        <w:rPr>
          <w:rFonts w:ascii="仿宋_GB2312" w:eastAsia="仿宋_GB2312" w:hAnsi="仿宋" w:cs="仿宋_GB2312" w:hint="eastAsia"/>
          <w:color w:val="000000"/>
          <w:sz w:val="32"/>
          <w:szCs w:val="32"/>
        </w:rPr>
        <w:t>年上半年（填报时间</w:t>
      </w:r>
      <w:r w:rsidRPr="004E7F07">
        <w:rPr>
          <w:rFonts w:ascii="仿宋_GB2312" w:eastAsia="仿宋_GB2312" w:hAnsi="仿宋" w:cs="仿宋_GB2312"/>
          <w:color w:val="000000"/>
          <w:sz w:val="32"/>
          <w:szCs w:val="32"/>
        </w:rPr>
        <w:t>2016</w:t>
      </w:r>
      <w:r w:rsidRPr="004E7F07">
        <w:rPr>
          <w:rFonts w:ascii="仿宋_GB2312" w:eastAsia="仿宋_GB2312" w:hAnsi="仿宋" w:cs="仿宋_GB2312" w:hint="eastAsia"/>
          <w:color w:val="000000"/>
          <w:sz w:val="32"/>
          <w:szCs w:val="32"/>
        </w:rPr>
        <w:t>年</w:t>
      </w:r>
      <w:r w:rsidRPr="004E7F07">
        <w:rPr>
          <w:rFonts w:ascii="仿宋_GB2312" w:eastAsia="仿宋_GB2312" w:hAnsi="仿宋" w:cs="仿宋_GB2312"/>
          <w:color w:val="000000"/>
          <w:sz w:val="32"/>
          <w:szCs w:val="32"/>
        </w:rPr>
        <w:t>10</w:t>
      </w:r>
      <w:r w:rsidRPr="004E7F07">
        <w:rPr>
          <w:rFonts w:ascii="仿宋_GB2312" w:eastAsia="仿宋_GB2312" w:hAnsi="仿宋" w:cs="仿宋_GB2312" w:hint="eastAsia"/>
          <w:color w:val="000000"/>
          <w:sz w:val="32"/>
          <w:szCs w:val="32"/>
        </w:rPr>
        <w:t>月）和</w:t>
      </w:r>
      <w:r w:rsidRPr="004E7F07">
        <w:rPr>
          <w:rFonts w:ascii="仿宋_GB2312" w:eastAsia="仿宋_GB2312" w:hAnsi="仿宋" w:cs="仿宋_GB2312"/>
          <w:color w:val="000000"/>
          <w:sz w:val="32"/>
          <w:szCs w:val="32"/>
        </w:rPr>
        <w:t>2016</w:t>
      </w:r>
      <w:r w:rsidRPr="004E7F07">
        <w:rPr>
          <w:rFonts w:ascii="仿宋_GB2312" w:eastAsia="仿宋_GB2312" w:hAnsi="仿宋" w:cs="仿宋_GB2312" w:hint="eastAsia"/>
          <w:color w:val="000000"/>
          <w:sz w:val="32"/>
          <w:szCs w:val="32"/>
        </w:rPr>
        <w:t>年下半年（填报时间</w:t>
      </w:r>
      <w:r w:rsidRPr="004E7F07">
        <w:rPr>
          <w:rFonts w:ascii="仿宋_GB2312" w:eastAsia="仿宋_GB2312" w:hAnsi="仿宋" w:cs="仿宋_GB2312"/>
          <w:color w:val="000000"/>
          <w:sz w:val="32"/>
          <w:szCs w:val="32"/>
        </w:rPr>
        <w:t>2017</w:t>
      </w:r>
      <w:r w:rsidRPr="004E7F07">
        <w:rPr>
          <w:rFonts w:ascii="仿宋_GB2312" w:eastAsia="仿宋_GB2312" w:hAnsi="仿宋" w:cs="仿宋_GB2312" w:hint="eastAsia"/>
          <w:color w:val="000000"/>
          <w:sz w:val="32"/>
          <w:szCs w:val="32"/>
        </w:rPr>
        <w:t>年</w:t>
      </w:r>
      <w:r w:rsidRPr="004E7F07">
        <w:rPr>
          <w:rFonts w:ascii="仿宋_GB2312" w:eastAsia="仿宋_GB2312" w:hAnsi="仿宋" w:cs="仿宋_GB2312"/>
          <w:color w:val="000000"/>
          <w:sz w:val="32"/>
          <w:szCs w:val="32"/>
        </w:rPr>
        <w:t>4</w:t>
      </w:r>
      <w:r w:rsidRPr="004E7F07">
        <w:rPr>
          <w:rFonts w:ascii="仿宋_GB2312" w:eastAsia="仿宋_GB2312" w:hAnsi="仿宋" w:cs="仿宋_GB2312" w:hint="eastAsia"/>
          <w:color w:val="000000"/>
          <w:sz w:val="32"/>
          <w:szCs w:val="32"/>
        </w:rPr>
        <w:t>月）申报的符合救助条件的贫困两癌妇女。</w:t>
      </w:r>
    </w:p>
    <w:p w:rsidR="008E78B9" w:rsidRPr="0060600D" w:rsidRDefault="008E78B9" w:rsidP="008E78B9">
      <w:pPr>
        <w:adjustRightInd w:val="0"/>
        <w:snapToGrid w:val="0"/>
        <w:spacing w:line="580" w:lineRule="exact"/>
        <w:ind w:firstLineChars="196" w:firstLine="630"/>
        <w:rPr>
          <w:rFonts w:ascii="仿宋_GB2312" w:eastAsia="仿宋_GB2312" w:hAnsi="仿宋" w:cs="Times New Roman"/>
          <w:color w:val="000000"/>
          <w:sz w:val="32"/>
          <w:szCs w:val="32"/>
        </w:rPr>
      </w:pPr>
      <w:r w:rsidRPr="00284C6C">
        <w:rPr>
          <w:rFonts w:ascii="楷体_GB2312" w:eastAsia="楷体_GB2312" w:hAnsi="仿宋" w:cs="楷体_GB2312" w:hint="eastAsia"/>
          <w:b/>
          <w:bCs/>
          <w:color w:val="000000"/>
          <w:sz w:val="32"/>
          <w:szCs w:val="32"/>
        </w:rPr>
        <w:t>（四）</w:t>
      </w:r>
      <w:r w:rsidRPr="004E7F07">
        <w:rPr>
          <w:rFonts w:ascii="仿宋_GB2312" w:eastAsia="仿宋_GB2312" w:hAnsi="仿宋" w:cs="仿宋_GB2312" w:hint="eastAsia"/>
          <w:color w:val="000000"/>
          <w:sz w:val="32"/>
          <w:szCs w:val="32"/>
        </w:rPr>
        <w:t>建档立卡救助名单按系统填报为准；国家级</w:t>
      </w:r>
      <w:r>
        <w:rPr>
          <w:rFonts w:ascii="仿宋_GB2312" w:eastAsia="仿宋_GB2312" w:hAnsi="仿宋" w:cs="仿宋_GB2312" w:hint="eastAsia"/>
          <w:color w:val="000000"/>
          <w:sz w:val="32"/>
          <w:szCs w:val="32"/>
        </w:rPr>
        <w:t>定点扶贫县和</w:t>
      </w:r>
      <w:r w:rsidRPr="004E7F07">
        <w:rPr>
          <w:rFonts w:ascii="仿宋_GB2312" w:eastAsia="仿宋_GB2312" w:hAnsi="仿宋" w:cs="仿宋_GB2312" w:hint="eastAsia"/>
          <w:color w:val="000000"/>
          <w:sz w:val="32"/>
          <w:szCs w:val="32"/>
        </w:rPr>
        <w:t>深度贫困地区救助名单按系统填报为准；普通贫困项目内具体救助名单由各县自行决定，一是按照分配指标，二是按照贫困和紧急程度，确定救助人员。</w:t>
      </w:r>
      <w:r w:rsidRPr="0060600D">
        <w:rPr>
          <w:rFonts w:ascii="仿宋_GB2312" w:eastAsia="仿宋_GB2312" w:hAnsi="仿宋" w:cs="仿宋_GB2312" w:hint="eastAsia"/>
          <w:b/>
          <w:bCs/>
          <w:color w:val="000000"/>
          <w:sz w:val="32"/>
          <w:szCs w:val="32"/>
        </w:rPr>
        <w:t>农村、贫困、病种病情这三项是底线要求，一旦违反，则是重大违规行为。</w:t>
      </w:r>
    </w:p>
    <w:p w:rsidR="008E78B9" w:rsidRPr="007102AA" w:rsidRDefault="008E78B9" w:rsidP="008E78B9">
      <w:pPr>
        <w:adjustRightInd w:val="0"/>
        <w:snapToGrid w:val="0"/>
        <w:spacing w:line="580" w:lineRule="exact"/>
        <w:ind w:firstLineChars="196" w:firstLine="630"/>
        <w:rPr>
          <w:rFonts w:ascii="仿宋_GB2312" w:eastAsia="仿宋_GB2312" w:hAnsi="仿宋" w:cs="Times New Roman"/>
          <w:color w:val="000000"/>
          <w:sz w:val="32"/>
          <w:szCs w:val="32"/>
        </w:rPr>
      </w:pPr>
      <w:r w:rsidRPr="00284C6C">
        <w:rPr>
          <w:rFonts w:ascii="楷体_GB2312" w:eastAsia="楷体_GB2312" w:hAnsi="仿宋" w:cs="楷体_GB2312" w:hint="eastAsia"/>
          <w:b/>
          <w:bCs/>
          <w:color w:val="000000"/>
          <w:sz w:val="32"/>
          <w:szCs w:val="32"/>
        </w:rPr>
        <w:t>（五）</w:t>
      </w:r>
      <w:r w:rsidRPr="007102AA">
        <w:rPr>
          <w:rFonts w:ascii="仿宋_GB2312" w:eastAsia="仿宋_GB2312" w:hAnsi="仿宋" w:cs="仿宋_GB2312" w:hint="eastAsia"/>
          <w:color w:val="000000"/>
          <w:sz w:val="32"/>
          <w:szCs w:val="32"/>
        </w:rPr>
        <w:t>常见问题</w:t>
      </w:r>
    </w:p>
    <w:p w:rsidR="008E78B9" w:rsidRPr="004E7F07" w:rsidRDefault="008E78B9" w:rsidP="008E78B9">
      <w:pPr>
        <w:adjustRightInd w:val="0"/>
        <w:snapToGrid w:val="0"/>
        <w:spacing w:line="580" w:lineRule="exact"/>
        <w:ind w:firstLineChars="200" w:firstLine="640"/>
        <w:rPr>
          <w:rFonts w:ascii="仿宋_GB2312" w:eastAsia="仿宋_GB2312" w:hAnsi="仿宋" w:cs="Times New Roman"/>
          <w:color w:val="000000"/>
          <w:sz w:val="32"/>
          <w:szCs w:val="32"/>
        </w:rPr>
      </w:pPr>
      <w:r>
        <w:rPr>
          <w:rFonts w:ascii="仿宋_GB2312" w:eastAsia="仿宋_GB2312" w:hAnsi="仿宋" w:cs="仿宋_GB2312"/>
          <w:color w:val="000000"/>
          <w:sz w:val="32"/>
          <w:szCs w:val="32"/>
        </w:rPr>
        <w:t xml:space="preserve">1 </w:t>
      </w:r>
      <w:r>
        <w:rPr>
          <w:rFonts w:ascii="仿宋_GB2312" w:eastAsia="仿宋_GB2312" w:hAnsi="仿宋" w:cs="仿宋_GB2312" w:hint="eastAsia"/>
          <w:color w:val="000000"/>
          <w:sz w:val="32"/>
          <w:szCs w:val="32"/>
        </w:rPr>
        <w:t>、</w:t>
      </w:r>
      <w:r w:rsidRPr="004E7F07">
        <w:rPr>
          <w:rFonts w:ascii="仿宋_GB2312" w:eastAsia="仿宋_GB2312" w:hAnsi="仿宋" w:cs="仿宋_GB2312" w:hint="eastAsia"/>
          <w:color w:val="000000"/>
          <w:sz w:val="32"/>
          <w:szCs w:val="32"/>
        </w:rPr>
        <w:t>是否可以救助城镇贫困患病妇女？</w:t>
      </w:r>
    </w:p>
    <w:p w:rsidR="008E78B9" w:rsidRPr="004E7F07" w:rsidRDefault="008E78B9" w:rsidP="008E78B9">
      <w:pPr>
        <w:adjustRightInd w:val="0"/>
        <w:snapToGrid w:val="0"/>
        <w:spacing w:line="580" w:lineRule="exact"/>
        <w:ind w:firstLineChars="200" w:firstLine="640"/>
        <w:rPr>
          <w:rFonts w:ascii="仿宋_GB2312" w:eastAsia="仿宋_GB2312" w:hAnsi="仿宋" w:cs="Times New Roman"/>
          <w:color w:val="000000"/>
          <w:sz w:val="32"/>
          <w:szCs w:val="32"/>
        </w:rPr>
      </w:pPr>
      <w:r w:rsidRPr="004E7F07">
        <w:rPr>
          <w:rFonts w:ascii="仿宋_GB2312" w:eastAsia="仿宋_GB2312" w:hAnsi="仿宋" w:cs="仿宋_GB2312" w:hint="eastAsia"/>
          <w:color w:val="000000"/>
          <w:sz w:val="32"/>
          <w:szCs w:val="32"/>
        </w:rPr>
        <w:t>答：不可以，违背管理办法。目前，根据国务院的立项及管理办法，只能救助符合条件的农村贫困两癌妇女。</w:t>
      </w:r>
    </w:p>
    <w:p w:rsidR="008E78B9" w:rsidRPr="004E7F07" w:rsidRDefault="008E78B9" w:rsidP="008E78B9">
      <w:pPr>
        <w:adjustRightInd w:val="0"/>
        <w:snapToGrid w:val="0"/>
        <w:spacing w:line="580" w:lineRule="exact"/>
        <w:ind w:firstLineChars="200" w:firstLine="640"/>
        <w:rPr>
          <w:rFonts w:ascii="仿宋_GB2312" w:eastAsia="仿宋_GB2312" w:hAnsi="仿宋" w:cs="Times New Roman"/>
          <w:color w:val="000000"/>
          <w:sz w:val="32"/>
          <w:szCs w:val="32"/>
        </w:rPr>
      </w:pPr>
      <w:r>
        <w:rPr>
          <w:rFonts w:ascii="仿宋_GB2312" w:eastAsia="仿宋_GB2312" w:hAnsi="仿宋" w:cs="仿宋_GB2312"/>
          <w:color w:val="000000"/>
          <w:sz w:val="32"/>
          <w:szCs w:val="32"/>
        </w:rPr>
        <w:t>2</w:t>
      </w:r>
      <w:r>
        <w:rPr>
          <w:rFonts w:ascii="仿宋_GB2312" w:eastAsia="仿宋_GB2312" w:hAnsi="仿宋" w:cs="仿宋_GB2312" w:hint="eastAsia"/>
          <w:color w:val="000000"/>
          <w:sz w:val="32"/>
          <w:szCs w:val="32"/>
        </w:rPr>
        <w:t>、</w:t>
      </w:r>
      <w:r w:rsidRPr="004E7F07">
        <w:rPr>
          <w:rFonts w:ascii="仿宋_GB2312" w:eastAsia="仿宋_GB2312" w:hAnsi="仿宋" w:cs="仿宋_GB2312" w:hint="eastAsia"/>
          <w:color w:val="000000"/>
          <w:sz w:val="32"/>
          <w:szCs w:val="32"/>
        </w:rPr>
        <w:t>是否可以自行调整，救助项目外普通贫困患病妇女</w:t>
      </w:r>
      <w:r>
        <w:rPr>
          <w:rFonts w:ascii="仿宋_GB2312" w:eastAsia="仿宋_GB2312" w:hAnsi="仿宋" w:cs="仿宋_GB2312" w:hint="eastAsia"/>
          <w:color w:val="000000"/>
          <w:sz w:val="32"/>
          <w:szCs w:val="32"/>
        </w:rPr>
        <w:t>？</w:t>
      </w:r>
    </w:p>
    <w:p w:rsidR="008E78B9" w:rsidRPr="004E7F07" w:rsidRDefault="008E78B9" w:rsidP="008E78B9">
      <w:pPr>
        <w:adjustRightInd w:val="0"/>
        <w:snapToGrid w:val="0"/>
        <w:spacing w:line="580" w:lineRule="exact"/>
        <w:ind w:firstLineChars="200" w:firstLine="640"/>
        <w:rPr>
          <w:rFonts w:ascii="仿宋_GB2312" w:eastAsia="仿宋_GB2312" w:hAnsi="仿宋" w:cs="Times New Roman"/>
          <w:color w:val="000000"/>
          <w:sz w:val="32"/>
          <w:szCs w:val="32"/>
        </w:rPr>
      </w:pPr>
      <w:r w:rsidRPr="004E7F07">
        <w:rPr>
          <w:rFonts w:ascii="仿宋_GB2312" w:eastAsia="仿宋_GB2312" w:hAnsi="仿宋" w:cs="仿宋_GB2312" w:hint="eastAsia"/>
          <w:color w:val="000000"/>
          <w:sz w:val="32"/>
          <w:szCs w:val="32"/>
        </w:rPr>
        <w:lastRenderedPageBreak/>
        <w:t>答：不可以，违背分配原则和项目设立的初心。首先，项目是国家两癌筛查的配套项目，优先救助国家出资检出的，合情合理。其次，救助的项目外的建档立卡人数已经占整体救助人数的</w:t>
      </w:r>
      <w:r w:rsidRPr="004E7F07">
        <w:rPr>
          <w:rFonts w:ascii="仿宋_GB2312" w:eastAsia="仿宋_GB2312" w:hAnsi="仿宋" w:cs="仿宋_GB2312"/>
          <w:color w:val="000000"/>
          <w:sz w:val="32"/>
          <w:szCs w:val="32"/>
        </w:rPr>
        <w:t>36%</w:t>
      </w:r>
      <w:r w:rsidRPr="004E7F07">
        <w:rPr>
          <w:rFonts w:ascii="仿宋_GB2312" w:eastAsia="仿宋_GB2312" w:hAnsi="仿宋" w:cs="仿宋_GB2312" w:hint="eastAsia"/>
          <w:color w:val="000000"/>
          <w:sz w:val="32"/>
          <w:szCs w:val="32"/>
        </w:rPr>
        <w:t>。当然，未来若是项目内救助全覆盖后依旧有结余资金，可用于项目外普通贫困患病妇女的救助。但，目前不可以，鼓励地方政府出资进行救助。</w:t>
      </w:r>
      <w:r w:rsidRPr="0060600D">
        <w:rPr>
          <w:rFonts w:ascii="仿宋_GB2312" w:eastAsia="仿宋_GB2312" w:hAnsi="仿宋" w:cs="仿宋_GB2312" w:hint="eastAsia"/>
          <w:b/>
          <w:bCs/>
          <w:color w:val="000000"/>
          <w:sz w:val="32"/>
          <w:szCs w:val="32"/>
        </w:rPr>
        <w:t>今年将对不按分配指标，违规救助项目外普通贫困患病妇女的县区进行追责。</w:t>
      </w:r>
      <w:r>
        <w:rPr>
          <w:rFonts w:ascii="仿宋_GB2312" w:eastAsia="仿宋_GB2312" w:hAnsi="仿宋" w:cs="仿宋_GB2312" w:hint="eastAsia"/>
          <w:color w:val="000000"/>
          <w:sz w:val="32"/>
          <w:szCs w:val="32"/>
        </w:rPr>
        <w:t>（</w:t>
      </w:r>
      <w:r w:rsidRPr="004E7F07">
        <w:rPr>
          <w:rFonts w:ascii="仿宋_GB2312" w:eastAsia="仿宋_GB2312" w:hAnsi="仿宋" w:cs="仿宋_GB2312" w:hint="eastAsia"/>
          <w:color w:val="000000"/>
          <w:sz w:val="32"/>
          <w:szCs w:val="32"/>
        </w:rPr>
        <w:t>遇到个别特殊案例，可由县级妇联提出申请，上报至市、省级妇联处理，并至全国妇联两癌项目办备案</w:t>
      </w:r>
      <w:r>
        <w:rPr>
          <w:rFonts w:ascii="仿宋_GB2312" w:eastAsia="仿宋_GB2312" w:hAnsi="仿宋" w:cs="仿宋_GB2312" w:hint="eastAsia"/>
          <w:color w:val="000000"/>
          <w:sz w:val="32"/>
          <w:szCs w:val="32"/>
        </w:rPr>
        <w:t>）。</w:t>
      </w:r>
    </w:p>
    <w:p w:rsidR="008E78B9" w:rsidRPr="004E7F07" w:rsidRDefault="008E78B9" w:rsidP="008E78B9">
      <w:pPr>
        <w:adjustRightInd w:val="0"/>
        <w:snapToGrid w:val="0"/>
        <w:spacing w:line="600" w:lineRule="exact"/>
        <w:rPr>
          <w:rFonts w:ascii="仿宋_GB2312" w:eastAsia="仿宋_GB2312" w:hAnsi="仿宋" w:cs="Times New Roman"/>
          <w:color w:val="FF0000"/>
          <w:sz w:val="32"/>
          <w:szCs w:val="32"/>
        </w:rPr>
      </w:pPr>
      <w:r>
        <w:rPr>
          <w:rFonts w:ascii="仿宋_GB2312" w:eastAsia="仿宋_GB2312" w:hAnsi="仿宋" w:cs="仿宋_GB2312"/>
          <w:color w:val="FF0000"/>
          <w:sz w:val="32"/>
          <w:szCs w:val="32"/>
        </w:rPr>
        <w:t xml:space="preserve">   </w:t>
      </w:r>
    </w:p>
    <w:p w:rsidR="008E78B9" w:rsidRDefault="008E78B9" w:rsidP="008E78B9">
      <w:pPr>
        <w:adjustRightInd w:val="0"/>
        <w:snapToGrid w:val="0"/>
        <w:spacing w:line="600" w:lineRule="exact"/>
        <w:rPr>
          <w:rFonts w:ascii="仿宋" w:eastAsia="仿宋" w:hAnsi="仿宋" w:cs="Times New Roman"/>
          <w:color w:val="FF0000"/>
          <w:sz w:val="30"/>
          <w:szCs w:val="30"/>
        </w:rPr>
      </w:pPr>
    </w:p>
    <w:p w:rsidR="008E78B9" w:rsidRDefault="008E78B9" w:rsidP="008E78B9">
      <w:pPr>
        <w:adjustRightInd w:val="0"/>
        <w:snapToGrid w:val="0"/>
        <w:spacing w:line="600" w:lineRule="exact"/>
        <w:rPr>
          <w:rFonts w:ascii="仿宋" w:eastAsia="仿宋" w:hAnsi="仿宋" w:cs="Times New Roman"/>
          <w:color w:val="FF0000"/>
          <w:sz w:val="30"/>
          <w:szCs w:val="30"/>
        </w:rPr>
      </w:pPr>
    </w:p>
    <w:p w:rsidR="008E78B9" w:rsidRDefault="008E78B9" w:rsidP="008E78B9">
      <w:pPr>
        <w:adjustRightInd w:val="0"/>
        <w:snapToGrid w:val="0"/>
        <w:spacing w:line="600" w:lineRule="exact"/>
        <w:rPr>
          <w:rFonts w:ascii="仿宋" w:eastAsia="仿宋" w:hAnsi="仿宋" w:cs="Times New Roman"/>
          <w:color w:val="FF0000"/>
          <w:sz w:val="30"/>
          <w:szCs w:val="30"/>
        </w:rPr>
      </w:pPr>
    </w:p>
    <w:p w:rsidR="008E78B9" w:rsidRPr="00584F81" w:rsidRDefault="008E78B9" w:rsidP="008E78B9">
      <w:pPr>
        <w:adjustRightInd w:val="0"/>
        <w:snapToGrid w:val="0"/>
        <w:spacing w:line="600" w:lineRule="exact"/>
        <w:rPr>
          <w:rFonts w:ascii="仿宋" w:eastAsia="仿宋" w:hAnsi="仿宋" w:cs="Times New Roman"/>
          <w:b/>
          <w:bCs/>
          <w:color w:val="FF0000"/>
          <w:sz w:val="30"/>
          <w:szCs w:val="30"/>
        </w:rPr>
      </w:pPr>
    </w:p>
    <w:p w:rsidR="008E78B9" w:rsidRDefault="008E78B9" w:rsidP="008E78B9">
      <w:pPr>
        <w:adjustRightInd w:val="0"/>
        <w:snapToGrid w:val="0"/>
        <w:spacing w:line="600" w:lineRule="exact"/>
        <w:rPr>
          <w:rFonts w:ascii="仿宋" w:eastAsia="仿宋" w:hAnsi="仿宋" w:cs="Times New Roman"/>
          <w:color w:val="FF0000"/>
          <w:sz w:val="30"/>
          <w:szCs w:val="30"/>
        </w:rPr>
      </w:pPr>
    </w:p>
    <w:p w:rsidR="008E78B9" w:rsidRDefault="008E78B9" w:rsidP="008E78B9">
      <w:pPr>
        <w:adjustRightInd w:val="0"/>
        <w:snapToGrid w:val="0"/>
        <w:spacing w:line="600" w:lineRule="exact"/>
        <w:rPr>
          <w:rFonts w:ascii="仿宋" w:eastAsia="仿宋" w:hAnsi="仿宋" w:cs="Times New Roman"/>
          <w:color w:val="FF0000"/>
          <w:sz w:val="30"/>
          <w:szCs w:val="30"/>
        </w:rPr>
      </w:pPr>
    </w:p>
    <w:p w:rsidR="008E78B9" w:rsidRDefault="008E78B9" w:rsidP="008E78B9">
      <w:pPr>
        <w:adjustRightInd w:val="0"/>
        <w:snapToGrid w:val="0"/>
        <w:spacing w:line="600" w:lineRule="exact"/>
        <w:rPr>
          <w:rFonts w:ascii="仿宋" w:eastAsia="仿宋" w:hAnsi="仿宋" w:cs="Times New Roman"/>
          <w:color w:val="FF0000"/>
          <w:sz w:val="30"/>
          <w:szCs w:val="30"/>
        </w:rPr>
      </w:pPr>
    </w:p>
    <w:p w:rsidR="008E78B9" w:rsidRDefault="008E78B9" w:rsidP="008E78B9">
      <w:pPr>
        <w:adjustRightInd w:val="0"/>
        <w:snapToGrid w:val="0"/>
        <w:spacing w:line="600" w:lineRule="exact"/>
        <w:rPr>
          <w:rFonts w:ascii="仿宋" w:eastAsia="仿宋" w:hAnsi="仿宋" w:cs="Times New Roman"/>
          <w:color w:val="FF0000"/>
          <w:sz w:val="30"/>
          <w:szCs w:val="30"/>
        </w:rPr>
      </w:pPr>
    </w:p>
    <w:p w:rsidR="008E78B9" w:rsidRDefault="008E78B9" w:rsidP="008E78B9">
      <w:pPr>
        <w:adjustRightInd w:val="0"/>
        <w:snapToGrid w:val="0"/>
        <w:spacing w:line="600" w:lineRule="exact"/>
        <w:rPr>
          <w:rFonts w:ascii="仿宋" w:eastAsia="仿宋" w:hAnsi="仿宋" w:cs="Times New Roman"/>
          <w:color w:val="FF0000"/>
          <w:sz w:val="30"/>
          <w:szCs w:val="30"/>
          <w:u w:val="single"/>
        </w:rPr>
      </w:pPr>
    </w:p>
    <w:p w:rsidR="008E78B9" w:rsidRPr="00284C6C" w:rsidRDefault="008E78B9" w:rsidP="008E78B9">
      <w:pPr>
        <w:adjustRightInd w:val="0"/>
        <w:snapToGrid w:val="0"/>
        <w:spacing w:line="600" w:lineRule="exact"/>
        <w:rPr>
          <w:rFonts w:ascii="仿宋" w:eastAsia="仿宋" w:hAnsi="仿宋" w:cs="Times New Roman"/>
          <w:color w:val="FF0000"/>
          <w:sz w:val="30"/>
          <w:szCs w:val="30"/>
          <w:u w:val="single"/>
        </w:rPr>
      </w:pPr>
    </w:p>
    <w:p w:rsidR="008E78B9" w:rsidRPr="001B612D" w:rsidRDefault="00770B4C" w:rsidP="008E78B9">
      <w:pPr>
        <w:spacing w:line="600" w:lineRule="exact"/>
        <w:jc w:val="left"/>
        <w:rPr>
          <w:rFonts w:ascii="仿宋_GB2312" w:eastAsia="仿宋_GB2312" w:hAnsi="华文中宋" w:cs="仿宋_GB2312"/>
          <w:b/>
          <w:bCs/>
          <w:sz w:val="28"/>
          <w:szCs w:val="28"/>
          <w:u w:val="single"/>
        </w:rPr>
      </w:pPr>
      <w:r w:rsidRPr="00770B4C">
        <w:rPr>
          <w:noProof/>
        </w:rPr>
        <w:pict>
          <v:line id="_x0000_s2050" style="position:absolute;z-index:251660288" from="0,25.4pt" to="450pt,25.4pt"/>
        </w:pict>
      </w:r>
      <w:r w:rsidR="008E78B9" w:rsidRPr="001B612D">
        <w:rPr>
          <w:rFonts w:ascii="仿宋_GB2312" w:eastAsia="仿宋_GB2312" w:hAnsi="华文中宋" w:cs="仿宋_GB2312"/>
          <w:b/>
          <w:bCs/>
          <w:sz w:val="28"/>
          <w:szCs w:val="28"/>
          <w:u w:val="single"/>
        </w:rPr>
        <w:t xml:space="preserve">                                                                 </w:t>
      </w:r>
    </w:p>
    <w:p w:rsidR="008E78B9" w:rsidRPr="001B612D" w:rsidRDefault="008E78B9" w:rsidP="008E78B9">
      <w:pPr>
        <w:rPr>
          <w:rFonts w:ascii="黑体" w:eastAsia="黑体" w:cs="Times New Roman"/>
          <w:sz w:val="32"/>
          <w:szCs w:val="32"/>
        </w:rPr>
        <w:sectPr w:rsidR="008E78B9" w:rsidRPr="001B612D" w:rsidSect="00284C6C">
          <w:pgSz w:w="11906" w:h="16838" w:code="9"/>
          <w:pgMar w:top="2098" w:right="1361" w:bottom="1701" w:left="1531" w:header="851" w:footer="1304" w:gutter="0"/>
          <w:pgNumType w:fmt="numberInDash"/>
          <w:cols w:space="425"/>
          <w:docGrid w:type="lines" w:linePitch="312"/>
        </w:sectPr>
      </w:pPr>
      <w:r w:rsidRPr="00243AD6">
        <w:rPr>
          <w:rFonts w:ascii="仿宋_GB2312" w:eastAsia="仿宋_GB2312" w:hAnsi="华文中宋" w:cs="仿宋_GB2312"/>
          <w:sz w:val="28"/>
          <w:szCs w:val="28"/>
          <w:u w:val="single"/>
        </w:rPr>
        <w:t xml:space="preserve">  </w:t>
      </w:r>
      <w:r w:rsidRPr="00243AD6">
        <w:rPr>
          <w:rFonts w:ascii="仿宋_GB2312" w:eastAsia="仿宋_GB2312" w:hAnsi="华文中宋" w:cs="仿宋_GB2312" w:hint="eastAsia"/>
          <w:sz w:val="28"/>
          <w:szCs w:val="28"/>
          <w:u w:val="single"/>
        </w:rPr>
        <w:t>甘肃省妇联办公室</w:t>
      </w:r>
      <w:r w:rsidRPr="00243AD6">
        <w:rPr>
          <w:rFonts w:ascii="仿宋_GB2312" w:eastAsia="仿宋_GB2312" w:hAnsi="华文中宋" w:cs="仿宋_GB2312"/>
          <w:sz w:val="28"/>
          <w:szCs w:val="28"/>
          <w:u w:val="single"/>
        </w:rPr>
        <w:t xml:space="preserve">             </w:t>
      </w:r>
      <w:r>
        <w:rPr>
          <w:rFonts w:ascii="仿宋_GB2312" w:eastAsia="仿宋_GB2312" w:hAnsi="华文中宋" w:cs="仿宋_GB2312"/>
          <w:sz w:val="28"/>
          <w:szCs w:val="28"/>
          <w:u w:val="single"/>
        </w:rPr>
        <w:t xml:space="preserve">             </w:t>
      </w:r>
      <w:r w:rsidRPr="00243AD6">
        <w:rPr>
          <w:rFonts w:ascii="仿宋_GB2312" w:eastAsia="仿宋_GB2312" w:hAnsi="华文中宋" w:cs="仿宋_GB2312"/>
          <w:sz w:val="28"/>
          <w:szCs w:val="28"/>
          <w:u w:val="single"/>
        </w:rPr>
        <w:t>2017</w:t>
      </w:r>
      <w:r w:rsidRPr="00243AD6">
        <w:rPr>
          <w:rFonts w:ascii="仿宋_GB2312" w:eastAsia="仿宋_GB2312" w:hAnsi="华文中宋" w:cs="仿宋_GB2312" w:hint="eastAsia"/>
          <w:sz w:val="28"/>
          <w:szCs w:val="28"/>
          <w:u w:val="single"/>
        </w:rPr>
        <w:t>年</w:t>
      </w:r>
      <w:r>
        <w:rPr>
          <w:rFonts w:ascii="仿宋_GB2312" w:eastAsia="仿宋_GB2312" w:hAnsi="华文中宋" w:cs="仿宋_GB2312"/>
          <w:sz w:val="28"/>
          <w:szCs w:val="28"/>
          <w:u w:val="single"/>
        </w:rPr>
        <w:t>11</w:t>
      </w:r>
      <w:r w:rsidRPr="00243AD6">
        <w:rPr>
          <w:rFonts w:ascii="仿宋_GB2312" w:eastAsia="仿宋_GB2312" w:hAnsi="华文中宋" w:cs="仿宋_GB2312" w:hint="eastAsia"/>
          <w:sz w:val="28"/>
          <w:szCs w:val="28"/>
          <w:u w:val="single"/>
        </w:rPr>
        <w:t>月</w:t>
      </w:r>
      <w:r>
        <w:rPr>
          <w:rFonts w:ascii="仿宋_GB2312" w:eastAsia="仿宋_GB2312" w:hAnsi="华文中宋" w:cs="仿宋_GB2312"/>
          <w:sz w:val="28"/>
          <w:szCs w:val="28"/>
          <w:u w:val="single"/>
        </w:rPr>
        <w:t>10</w:t>
      </w:r>
      <w:r w:rsidRPr="00243AD6">
        <w:rPr>
          <w:rFonts w:ascii="仿宋_GB2312" w:eastAsia="仿宋_GB2312" w:hAnsi="华文中宋" w:cs="仿宋_GB2312" w:hint="eastAsia"/>
          <w:sz w:val="28"/>
          <w:szCs w:val="28"/>
          <w:u w:val="single"/>
        </w:rPr>
        <w:t>日印</w:t>
      </w:r>
      <w:r>
        <w:rPr>
          <w:rFonts w:ascii="仿宋_GB2312" w:eastAsia="仿宋_GB2312" w:hAnsi="华文中宋" w:cs="仿宋_GB2312" w:hint="eastAsia"/>
          <w:sz w:val="28"/>
          <w:szCs w:val="28"/>
          <w:u w:val="single"/>
        </w:rPr>
        <w:t>发</w:t>
      </w:r>
      <w:r>
        <w:rPr>
          <w:rFonts w:ascii="仿宋_GB2312" w:eastAsia="仿宋_GB2312" w:hAnsi="华文中宋" w:cs="仿宋_GB2312"/>
          <w:sz w:val="28"/>
          <w:szCs w:val="28"/>
          <w:u w:val="single"/>
        </w:rPr>
        <w:t xml:space="preserve">  </w:t>
      </w:r>
    </w:p>
    <w:p w:rsidR="00192C16" w:rsidRPr="008E78B9" w:rsidRDefault="00192C16"/>
    <w:sectPr w:rsidR="00192C16" w:rsidRPr="008E78B9" w:rsidSect="00770B4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3CC1" w:rsidRDefault="00DA3CC1" w:rsidP="008E78B9">
      <w:r>
        <w:separator/>
      </w:r>
    </w:p>
  </w:endnote>
  <w:endnote w:type="continuationSeparator" w:id="1">
    <w:p w:rsidR="00DA3CC1" w:rsidRDefault="00DA3CC1" w:rsidP="008E78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仿宋">
    <w:altName w:val="方正兰亭超细黑简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3CC1" w:rsidRDefault="00DA3CC1" w:rsidP="008E78B9">
      <w:r>
        <w:separator/>
      </w:r>
    </w:p>
  </w:footnote>
  <w:footnote w:type="continuationSeparator" w:id="1">
    <w:p w:rsidR="00DA3CC1" w:rsidRDefault="00DA3CC1" w:rsidP="008E78B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E15F58"/>
    <w:multiLevelType w:val="hybridMultilevel"/>
    <w:tmpl w:val="BF20C314"/>
    <w:lvl w:ilvl="0" w:tplc="EDE89702">
      <w:start w:val="1"/>
      <w:numFmt w:val="japaneseCounting"/>
      <w:lvlText w:val="%1、"/>
      <w:lvlJc w:val="left"/>
      <w:pPr>
        <w:tabs>
          <w:tab w:val="num" w:pos="1360"/>
        </w:tabs>
        <w:ind w:left="1360" w:hanging="720"/>
      </w:pPr>
      <w:rPr>
        <w:rFonts w:hint="default"/>
      </w:rPr>
    </w:lvl>
    <w:lvl w:ilvl="1" w:tplc="04090019">
      <w:start w:val="1"/>
      <w:numFmt w:val="lowerLetter"/>
      <w:lvlText w:val="%2)"/>
      <w:lvlJc w:val="left"/>
      <w:pPr>
        <w:tabs>
          <w:tab w:val="num" w:pos="1480"/>
        </w:tabs>
        <w:ind w:left="1480" w:hanging="420"/>
      </w:pPr>
    </w:lvl>
    <w:lvl w:ilvl="2" w:tplc="0409001B">
      <w:start w:val="1"/>
      <w:numFmt w:val="lowerRoman"/>
      <w:lvlText w:val="%3."/>
      <w:lvlJc w:val="right"/>
      <w:pPr>
        <w:tabs>
          <w:tab w:val="num" w:pos="1900"/>
        </w:tabs>
        <w:ind w:left="1900" w:hanging="420"/>
      </w:pPr>
    </w:lvl>
    <w:lvl w:ilvl="3" w:tplc="0409000F">
      <w:start w:val="1"/>
      <w:numFmt w:val="decimal"/>
      <w:lvlText w:val="%4."/>
      <w:lvlJc w:val="left"/>
      <w:pPr>
        <w:tabs>
          <w:tab w:val="num" w:pos="2320"/>
        </w:tabs>
        <w:ind w:left="2320" w:hanging="420"/>
      </w:pPr>
    </w:lvl>
    <w:lvl w:ilvl="4" w:tplc="04090019">
      <w:start w:val="1"/>
      <w:numFmt w:val="lowerLetter"/>
      <w:lvlText w:val="%5)"/>
      <w:lvlJc w:val="left"/>
      <w:pPr>
        <w:tabs>
          <w:tab w:val="num" w:pos="2740"/>
        </w:tabs>
        <w:ind w:left="2740" w:hanging="420"/>
      </w:pPr>
    </w:lvl>
    <w:lvl w:ilvl="5" w:tplc="0409001B">
      <w:start w:val="1"/>
      <w:numFmt w:val="lowerRoman"/>
      <w:lvlText w:val="%6."/>
      <w:lvlJc w:val="right"/>
      <w:pPr>
        <w:tabs>
          <w:tab w:val="num" w:pos="3160"/>
        </w:tabs>
        <w:ind w:left="3160" w:hanging="420"/>
      </w:pPr>
    </w:lvl>
    <w:lvl w:ilvl="6" w:tplc="0409000F">
      <w:start w:val="1"/>
      <w:numFmt w:val="decimal"/>
      <w:lvlText w:val="%7."/>
      <w:lvlJc w:val="left"/>
      <w:pPr>
        <w:tabs>
          <w:tab w:val="num" w:pos="3580"/>
        </w:tabs>
        <w:ind w:left="3580" w:hanging="420"/>
      </w:pPr>
    </w:lvl>
    <w:lvl w:ilvl="7" w:tplc="04090019">
      <w:start w:val="1"/>
      <w:numFmt w:val="lowerLetter"/>
      <w:lvlText w:val="%8)"/>
      <w:lvlJc w:val="left"/>
      <w:pPr>
        <w:tabs>
          <w:tab w:val="num" w:pos="4000"/>
        </w:tabs>
        <w:ind w:left="4000" w:hanging="420"/>
      </w:pPr>
    </w:lvl>
    <w:lvl w:ilvl="8" w:tplc="0409001B">
      <w:start w:val="1"/>
      <w:numFmt w:val="lowerRoman"/>
      <w:lvlText w:val="%9."/>
      <w:lvlJc w:val="right"/>
      <w:pPr>
        <w:tabs>
          <w:tab w:val="num" w:pos="4420"/>
        </w:tabs>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E78B9"/>
    <w:rsid w:val="00192C16"/>
    <w:rsid w:val="002911A9"/>
    <w:rsid w:val="00770B4C"/>
    <w:rsid w:val="008E78B9"/>
    <w:rsid w:val="00DA3CC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78B9"/>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E78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E78B9"/>
    <w:rPr>
      <w:sz w:val="18"/>
      <w:szCs w:val="18"/>
    </w:rPr>
  </w:style>
  <w:style w:type="paragraph" w:styleId="a4">
    <w:name w:val="footer"/>
    <w:basedOn w:val="a"/>
    <w:link w:val="Char0"/>
    <w:uiPriority w:val="99"/>
    <w:semiHidden/>
    <w:unhideWhenUsed/>
    <w:rsid w:val="008E78B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E78B9"/>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192</Words>
  <Characters>1095</Characters>
  <Application>Microsoft Office Word</Application>
  <DocSecurity>0</DocSecurity>
  <Lines>9</Lines>
  <Paragraphs>2</Paragraphs>
  <ScaleCrop>false</ScaleCrop>
  <Company/>
  <LinksUpToDate>false</LinksUpToDate>
  <CharactersWithSpaces>1285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dc:creator>
  <cp:keywords/>
  <dc:description/>
  <cp:lastModifiedBy>Think</cp:lastModifiedBy>
  <cp:revision>3</cp:revision>
  <dcterms:created xsi:type="dcterms:W3CDTF">2017-11-17T06:59:00Z</dcterms:created>
  <dcterms:modified xsi:type="dcterms:W3CDTF">2017-11-17T07:04:00Z</dcterms:modified>
</cp:coreProperties>
</file>